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8E41" w14:textId="77777777" w:rsidR="00C2180D" w:rsidRPr="00DD155F" w:rsidRDefault="00C2180D" w:rsidP="00D401A9">
      <w:pPr>
        <w:jc w:val="center"/>
        <w:rPr>
          <w:rFonts w:eastAsiaTheme="minorEastAsia"/>
          <w:b/>
          <w:noProof/>
          <w:sz w:val="32"/>
          <w:szCs w:val="32"/>
        </w:rPr>
      </w:pPr>
      <w:r w:rsidRPr="00DD155F">
        <w:rPr>
          <w:rFonts w:eastAsiaTheme="minorEastAsia"/>
          <w:b/>
          <w:noProof/>
          <w:sz w:val="32"/>
          <w:szCs w:val="32"/>
        </w:rPr>
        <w:t>GOVERNMENT OF THE DISTRICT OF COLUMBIA</w:t>
      </w:r>
    </w:p>
    <w:p w14:paraId="74A61087" w14:textId="77777777" w:rsidR="00C2180D" w:rsidRPr="00DD155F" w:rsidRDefault="00D401A9" w:rsidP="00D401A9">
      <w:pPr>
        <w:jc w:val="center"/>
        <w:rPr>
          <w:rFonts w:eastAsiaTheme="minorEastAsia"/>
          <w:b/>
          <w:noProof/>
          <w:sz w:val="32"/>
          <w:szCs w:val="32"/>
        </w:rPr>
      </w:pPr>
      <w:r w:rsidRPr="00DD155F">
        <w:rPr>
          <w:rFonts w:eastAsiaTheme="minorEastAsia"/>
          <w:b/>
          <w:noProof/>
          <w:sz w:val="32"/>
          <w:szCs w:val="32"/>
        </w:rPr>
        <w:t>DEPARTMENT OF FORENSIC SCIENCES</w:t>
      </w:r>
    </w:p>
    <w:p w14:paraId="21D4FEBC" w14:textId="77777777" w:rsidR="00C2180D" w:rsidRPr="00C2180D" w:rsidRDefault="00C2180D" w:rsidP="001A045E">
      <w:pPr>
        <w:spacing w:line="480" w:lineRule="auto"/>
        <w:jc w:val="center"/>
        <w:rPr>
          <w:rFonts w:eastAsiaTheme="minorEastAsia"/>
          <w:b/>
          <w:noProof/>
        </w:rPr>
      </w:pPr>
    </w:p>
    <w:p w14:paraId="033D42B3" w14:textId="77777777" w:rsidR="00C2180D" w:rsidRPr="00C2180D" w:rsidRDefault="00C2180D" w:rsidP="001A045E">
      <w:pPr>
        <w:spacing w:line="480" w:lineRule="auto"/>
        <w:jc w:val="center"/>
        <w:rPr>
          <w:rFonts w:eastAsiaTheme="minorHAnsi"/>
          <w:b/>
          <w:sz w:val="28"/>
          <w:szCs w:val="28"/>
        </w:rPr>
      </w:pPr>
      <w:r w:rsidRPr="00C2180D">
        <w:rPr>
          <w:noProof/>
          <w:color w:val="1F497D"/>
          <w:sz w:val="20"/>
          <w:szCs w:val="20"/>
        </w:rPr>
        <w:drawing>
          <wp:inline distT="0" distB="0" distL="0" distR="0" wp14:anchorId="0F9EA763" wp14:editId="54884154">
            <wp:extent cx="1554480" cy="1630680"/>
            <wp:effectExtent l="0" t="0" r="7620" b="7620"/>
            <wp:docPr id="4" name="Picture 4" descr="cid:image001.png@01D03C87.3A11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03C87.3A11C9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7CAE" w14:textId="77777777" w:rsidR="00C2180D" w:rsidRPr="00C2180D" w:rsidRDefault="00C2180D" w:rsidP="001A045E">
      <w:pPr>
        <w:spacing w:line="480" w:lineRule="auto"/>
        <w:jc w:val="center"/>
        <w:rPr>
          <w:b/>
          <w:sz w:val="28"/>
          <w:szCs w:val="28"/>
        </w:rPr>
      </w:pPr>
    </w:p>
    <w:p w14:paraId="07A898EE" w14:textId="77777777" w:rsidR="00324081" w:rsidRDefault="00C2180D" w:rsidP="00DD155F">
      <w:pPr>
        <w:jc w:val="center"/>
        <w:rPr>
          <w:b/>
          <w:bCs/>
          <w:sz w:val="40"/>
          <w:szCs w:val="32"/>
          <w:lang w:bidi="en-US"/>
        </w:rPr>
      </w:pPr>
      <w:r w:rsidRPr="00C2180D">
        <w:rPr>
          <w:b/>
          <w:bCs/>
          <w:sz w:val="40"/>
          <w:szCs w:val="32"/>
          <w:lang w:bidi="en-US"/>
        </w:rPr>
        <w:t>Fiscal Year 201</w:t>
      </w:r>
      <w:r w:rsidR="004F1442">
        <w:rPr>
          <w:b/>
          <w:bCs/>
          <w:sz w:val="40"/>
          <w:szCs w:val="32"/>
          <w:lang w:bidi="en-US"/>
        </w:rPr>
        <w:t>7</w:t>
      </w:r>
      <w:r w:rsidRPr="00C2180D">
        <w:rPr>
          <w:b/>
          <w:bCs/>
          <w:sz w:val="40"/>
          <w:szCs w:val="32"/>
          <w:lang w:bidi="en-US"/>
        </w:rPr>
        <w:t xml:space="preserve"> </w:t>
      </w:r>
    </w:p>
    <w:p w14:paraId="58A00D22" w14:textId="69FF914A" w:rsidR="00C2180D" w:rsidRDefault="0039360A" w:rsidP="00DD155F">
      <w:pPr>
        <w:jc w:val="center"/>
        <w:rPr>
          <w:b/>
          <w:bCs/>
          <w:sz w:val="40"/>
          <w:szCs w:val="32"/>
          <w:lang w:bidi="en-US"/>
        </w:rPr>
      </w:pPr>
      <w:r>
        <w:rPr>
          <w:b/>
          <w:bCs/>
          <w:sz w:val="40"/>
          <w:szCs w:val="32"/>
          <w:lang w:bidi="en-US"/>
        </w:rPr>
        <w:t>Performance</w:t>
      </w:r>
      <w:r w:rsidR="00C2180D" w:rsidRPr="00C2180D">
        <w:rPr>
          <w:b/>
          <w:bCs/>
          <w:sz w:val="40"/>
          <w:szCs w:val="32"/>
          <w:lang w:bidi="en-US"/>
        </w:rPr>
        <w:t xml:space="preserve"> Oversight Hearing</w:t>
      </w:r>
    </w:p>
    <w:p w14:paraId="0171CFFF" w14:textId="77777777" w:rsidR="00324081" w:rsidRDefault="00324081" w:rsidP="00DD155F">
      <w:pPr>
        <w:jc w:val="center"/>
        <w:rPr>
          <w:b/>
          <w:bCs/>
          <w:sz w:val="40"/>
          <w:szCs w:val="32"/>
          <w:lang w:bidi="en-US"/>
        </w:rPr>
      </w:pPr>
    </w:p>
    <w:p w14:paraId="0F24ADBE" w14:textId="77777777" w:rsidR="00C2180D" w:rsidRPr="00C2180D" w:rsidRDefault="00C2180D" w:rsidP="00D401A9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 xml:space="preserve">Testimony of </w:t>
      </w:r>
    </w:p>
    <w:p w14:paraId="0D2A0414" w14:textId="77777777" w:rsidR="00C2180D" w:rsidRPr="00D401A9" w:rsidRDefault="00364D78" w:rsidP="00D401A9">
      <w:pPr>
        <w:jc w:val="center"/>
        <w:outlineLvl w:val="0"/>
        <w:rPr>
          <w:sz w:val="32"/>
          <w:szCs w:val="32"/>
        </w:rPr>
      </w:pPr>
      <w:r w:rsidRPr="00D401A9">
        <w:rPr>
          <w:sz w:val="32"/>
          <w:szCs w:val="32"/>
        </w:rPr>
        <w:t>Jenifer A. L. Smith</w:t>
      </w:r>
    </w:p>
    <w:p w14:paraId="1FEB33A2" w14:textId="77777777" w:rsidR="00C2180D" w:rsidRDefault="00C2180D" w:rsidP="00D401A9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Director</w:t>
      </w:r>
    </w:p>
    <w:p w14:paraId="1D288274" w14:textId="77777777" w:rsidR="00D401A9" w:rsidRDefault="00D401A9" w:rsidP="00D401A9">
      <w:pPr>
        <w:jc w:val="center"/>
        <w:outlineLvl w:val="0"/>
        <w:rPr>
          <w:sz w:val="32"/>
          <w:szCs w:val="32"/>
        </w:rPr>
      </w:pPr>
    </w:p>
    <w:p w14:paraId="36216340" w14:textId="77777777" w:rsidR="00D401A9" w:rsidRDefault="00D401A9" w:rsidP="00D401A9">
      <w:pPr>
        <w:jc w:val="center"/>
        <w:outlineLvl w:val="0"/>
        <w:rPr>
          <w:sz w:val="32"/>
          <w:szCs w:val="32"/>
        </w:rPr>
      </w:pPr>
    </w:p>
    <w:p w14:paraId="39E95030" w14:textId="77777777" w:rsidR="00C2180D" w:rsidRPr="00C2180D" w:rsidRDefault="00C2180D" w:rsidP="00D401A9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Before the</w:t>
      </w:r>
    </w:p>
    <w:p w14:paraId="46B61548" w14:textId="77777777" w:rsidR="00364D78" w:rsidRPr="00364D78" w:rsidRDefault="00C2180D" w:rsidP="00D401A9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Committee</w:t>
      </w:r>
      <w:r>
        <w:rPr>
          <w:sz w:val="32"/>
          <w:szCs w:val="32"/>
        </w:rPr>
        <w:t xml:space="preserve"> on </w:t>
      </w:r>
      <w:r w:rsidR="00364D78" w:rsidRPr="00364D78">
        <w:rPr>
          <w:sz w:val="32"/>
          <w:szCs w:val="32"/>
        </w:rPr>
        <w:t>Committee on the Judiciary &amp; Public Safety</w:t>
      </w:r>
    </w:p>
    <w:p w14:paraId="525B4ECF" w14:textId="77777777" w:rsidR="00C2180D" w:rsidRPr="00C2180D" w:rsidRDefault="00364D78" w:rsidP="00D401A9">
      <w:pPr>
        <w:jc w:val="center"/>
        <w:outlineLvl w:val="0"/>
        <w:rPr>
          <w:sz w:val="32"/>
          <w:szCs w:val="32"/>
        </w:rPr>
      </w:pPr>
      <w:r w:rsidRPr="00364D78">
        <w:rPr>
          <w:sz w:val="32"/>
          <w:szCs w:val="32"/>
        </w:rPr>
        <w:t>Council of the District of Columbia</w:t>
      </w:r>
    </w:p>
    <w:p w14:paraId="13EB4B5F" w14:textId="77777777" w:rsidR="00C2180D" w:rsidRPr="00C2180D" w:rsidRDefault="00C2180D" w:rsidP="00D401A9">
      <w:pPr>
        <w:jc w:val="center"/>
        <w:rPr>
          <w:sz w:val="32"/>
          <w:szCs w:val="32"/>
        </w:rPr>
      </w:pPr>
      <w:r w:rsidRPr="00C2180D">
        <w:rPr>
          <w:sz w:val="32"/>
          <w:szCs w:val="32"/>
        </w:rPr>
        <w:t xml:space="preserve">The Honorable </w:t>
      </w:r>
      <w:r w:rsidR="00364D78" w:rsidRPr="00364D78">
        <w:rPr>
          <w:sz w:val="32"/>
          <w:szCs w:val="32"/>
        </w:rPr>
        <w:t>Charles Allen</w:t>
      </w:r>
      <w:r w:rsidRPr="00C2180D">
        <w:rPr>
          <w:sz w:val="32"/>
          <w:szCs w:val="32"/>
        </w:rPr>
        <w:t>, Chair</w:t>
      </w:r>
      <w:r w:rsidR="006E019E">
        <w:rPr>
          <w:sz w:val="32"/>
          <w:szCs w:val="32"/>
        </w:rPr>
        <w:t>man</w:t>
      </w:r>
    </w:p>
    <w:p w14:paraId="44B72BC4" w14:textId="77777777" w:rsidR="00C2180D" w:rsidRPr="00C2180D" w:rsidRDefault="00C2180D" w:rsidP="00D401A9">
      <w:pPr>
        <w:jc w:val="center"/>
        <w:rPr>
          <w:b/>
        </w:rPr>
      </w:pPr>
    </w:p>
    <w:p w14:paraId="4216D725" w14:textId="77777777" w:rsidR="00C2180D" w:rsidRPr="00C2180D" w:rsidRDefault="00C2180D" w:rsidP="00D401A9">
      <w:pPr>
        <w:jc w:val="center"/>
        <w:rPr>
          <w:b/>
        </w:rPr>
      </w:pPr>
    </w:p>
    <w:p w14:paraId="01487139" w14:textId="77777777" w:rsidR="00C2180D" w:rsidRPr="00C2180D" w:rsidRDefault="00C2180D" w:rsidP="00D401A9">
      <w:pPr>
        <w:jc w:val="center"/>
        <w:rPr>
          <w:b/>
        </w:rPr>
      </w:pPr>
    </w:p>
    <w:p w14:paraId="532C55D2" w14:textId="77777777" w:rsidR="00C2180D" w:rsidRPr="00C2180D" w:rsidRDefault="00C2180D" w:rsidP="00D401A9">
      <w:pPr>
        <w:jc w:val="center"/>
        <w:outlineLvl w:val="0"/>
      </w:pPr>
    </w:p>
    <w:p w14:paraId="66E54962" w14:textId="77777777" w:rsidR="00C2180D" w:rsidRDefault="00C2180D" w:rsidP="00D401A9">
      <w:pPr>
        <w:jc w:val="center"/>
        <w:outlineLvl w:val="0"/>
      </w:pPr>
      <w:r w:rsidRPr="00C2180D">
        <w:t xml:space="preserve">John A. Wilson Building </w:t>
      </w:r>
    </w:p>
    <w:p w14:paraId="053D0FB8" w14:textId="77777777" w:rsidR="00C2180D" w:rsidRPr="00C2180D" w:rsidRDefault="00C2180D" w:rsidP="00D401A9">
      <w:pPr>
        <w:jc w:val="center"/>
        <w:outlineLvl w:val="0"/>
      </w:pPr>
      <w:r w:rsidRPr="00C2180D">
        <w:t xml:space="preserve">Room </w:t>
      </w:r>
      <w:r w:rsidR="00364D78">
        <w:t>120</w:t>
      </w:r>
    </w:p>
    <w:p w14:paraId="1290B487" w14:textId="77777777" w:rsidR="00C2180D" w:rsidRPr="00C2180D" w:rsidRDefault="00C2180D" w:rsidP="00D401A9">
      <w:pPr>
        <w:jc w:val="center"/>
      </w:pPr>
      <w:r w:rsidRPr="00C2180D">
        <w:t>1350 Pennsylvania Avenue, NW</w:t>
      </w:r>
    </w:p>
    <w:p w14:paraId="546A58BD" w14:textId="77777777" w:rsidR="00C2180D" w:rsidRPr="00C2180D" w:rsidRDefault="00C2180D" w:rsidP="00D401A9">
      <w:pPr>
        <w:jc w:val="center"/>
      </w:pPr>
      <w:r w:rsidRPr="00C2180D">
        <w:t>Washington, DC 20004</w:t>
      </w:r>
    </w:p>
    <w:p w14:paraId="5E15C107" w14:textId="77777777" w:rsidR="00C2180D" w:rsidRPr="00C2180D" w:rsidRDefault="004F1442" w:rsidP="00D401A9">
      <w:pPr>
        <w:jc w:val="center"/>
      </w:pPr>
      <w:r>
        <w:t>March 1, 2018</w:t>
      </w:r>
    </w:p>
    <w:p w14:paraId="6CF1B75E" w14:textId="1C3A0F83" w:rsidR="00E35667" w:rsidRDefault="00324081" w:rsidP="00324081">
      <w:pPr>
        <w:jc w:val="center"/>
      </w:pPr>
      <w:r>
        <w:t>9:30am</w:t>
      </w:r>
    </w:p>
    <w:p w14:paraId="1014740F" w14:textId="51727CF2" w:rsidR="00CE5644" w:rsidRDefault="00A601C3" w:rsidP="00207839">
      <w:pPr>
        <w:spacing w:line="480" w:lineRule="auto"/>
      </w:pPr>
      <w:r w:rsidRPr="00A601C3">
        <w:lastRenderedPageBreak/>
        <w:t xml:space="preserve">Good </w:t>
      </w:r>
      <w:r w:rsidR="007D55C7">
        <w:t>afternoon</w:t>
      </w:r>
      <w:r w:rsidR="002D05DD">
        <w:t>,</w:t>
      </w:r>
      <w:r w:rsidRPr="00A601C3">
        <w:t xml:space="preserve"> Chair</w:t>
      </w:r>
      <w:r w:rsidR="007D55C7">
        <w:t>man</w:t>
      </w:r>
      <w:r w:rsidRPr="00A601C3">
        <w:t xml:space="preserve"> </w:t>
      </w:r>
      <w:r w:rsidR="00E01F2E" w:rsidRPr="00E01F2E">
        <w:t>Allen</w:t>
      </w:r>
      <w:r w:rsidR="00B3285D">
        <w:t>,</w:t>
      </w:r>
      <w:r w:rsidR="00E01F2E">
        <w:t xml:space="preserve"> members</w:t>
      </w:r>
      <w:r w:rsidR="00B3285D">
        <w:t>, and staff</w:t>
      </w:r>
      <w:r w:rsidR="00E01F2E">
        <w:t xml:space="preserve"> of the Committee</w:t>
      </w:r>
      <w:r w:rsidRPr="00A601C3">
        <w:t xml:space="preserve"> </w:t>
      </w:r>
      <w:r w:rsidR="00E01F2E" w:rsidRPr="00E01F2E">
        <w:t>on the Judiciary &amp; Public Safety</w:t>
      </w:r>
      <w:r w:rsidRPr="00A601C3">
        <w:t xml:space="preserve">. My name is </w:t>
      </w:r>
      <w:r w:rsidR="00E01F2E">
        <w:t>Jenifer Smith</w:t>
      </w:r>
      <w:r w:rsidR="00B44DEF">
        <w:t>,</w:t>
      </w:r>
      <w:r w:rsidR="00E01F2E">
        <w:t xml:space="preserve"> </w:t>
      </w:r>
      <w:r w:rsidRPr="00A601C3">
        <w:t xml:space="preserve">and I am the Director of </w:t>
      </w:r>
      <w:r w:rsidR="00E01F2E">
        <w:t xml:space="preserve">the Department of Forensic Sciences. </w:t>
      </w:r>
      <w:r w:rsidRPr="00A601C3">
        <w:t xml:space="preserve">Thank you for inviting me to testify on behalf of Mayor Muriel Bowser in today’s hearing to discuss the activities and accomplishments of </w:t>
      </w:r>
      <w:r w:rsidR="00E01F2E">
        <w:t xml:space="preserve">the </w:t>
      </w:r>
      <w:r w:rsidR="00E01F2E" w:rsidRPr="00E01F2E">
        <w:t>Department of Forensic Sciences</w:t>
      </w:r>
      <w:r w:rsidRPr="00A601C3">
        <w:t xml:space="preserve"> in Fiscal Year 201</w:t>
      </w:r>
      <w:r w:rsidR="004F1442">
        <w:t>7</w:t>
      </w:r>
      <w:r w:rsidRPr="00A601C3">
        <w:t xml:space="preserve">.  </w:t>
      </w:r>
    </w:p>
    <w:p w14:paraId="70B892D8" w14:textId="77777777" w:rsidR="004A7DD2" w:rsidRDefault="004A7DD2" w:rsidP="00207839">
      <w:pPr>
        <w:spacing w:line="480" w:lineRule="auto"/>
      </w:pPr>
    </w:p>
    <w:p w14:paraId="7BB50DEE" w14:textId="52AD4158" w:rsidR="00C2180D" w:rsidRDefault="008C518C" w:rsidP="00207839">
      <w:pPr>
        <w:spacing w:line="480" w:lineRule="auto"/>
      </w:pPr>
      <w:r w:rsidRPr="00CE5644">
        <w:t xml:space="preserve">Mayor Bowser’s </w:t>
      </w:r>
      <w:r>
        <w:t xml:space="preserve">Fiscal Year 2017 Budget reflected our deep commitment to DC values by making investments that will provide all residents of the District of Columbia with the opportunity to succeed. We </w:t>
      </w:r>
      <w:r w:rsidRPr="00CE5644">
        <w:t xml:space="preserve">remain </w:t>
      </w:r>
      <w:r>
        <w:t>focused each day on</w:t>
      </w:r>
      <w:r w:rsidRPr="00CE5644">
        <w:t xml:space="preserve"> </w:t>
      </w:r>
      <w:r>
        <w:t>creating</w:t>
      </w:r>
      <w:r w:rsidRPr="00CE5644">
        <w:t xml:space="preserve"> pathways to the middle class by investing in education, </w:t>
      </w:r>
      <w:r>
        <w:t xml:space="preserve">affordable housing, </w:t>
      </w:r>
      <w:r w:rsidRPr="00CE5644">
        <w:t xml:space="preserve">infrastructure, public safety, and people.  </w:t>
      </w:r>
      <w:r w:rsidRPr="00CE5644" w:rsidDel="00B061FC">
        <w:t xml:space="preserve"> </w:t>
      </w:r>
    </w:p>
    <w:p w14:paraId="73E64CF2" w14:textId="77777777" w:rsidR="004A7DD2" w:rsidRPr="00CE5644" w:rsidRDefault="004A7DD2" w:rsidP="00207839">
      <w:pPr>
        <w:spacing w:line="480" w:lineRule="auto"/>
      </w:pPr>
    </w:p>
    <w:p w14:paraId="6BE46349" w14:textId="5273B01D" w:rsidR="00312ED9" w:rsidRDefault="00E01F2E" w:rsidP="00207839">
      <w:pPr>
        <w:spacing w:line="480" w:lineRule="auto"/>
      </w:pPr>
      <w:r w:rsidRPr="00142827">
        <w:t xml:space="preserve">I am pleased to </w:t>
      </w:r>
      <w:r w:rsidR="001A045E" w:rsidRPr="00142827">
        <w:t>report on the progress that</w:t>
      </w:r>
      <w:r w:rsidRPr="00142827">
        <w:t xml:space="preserve"> the Department of Forensic Sciences (DFS) </w:t>
      </w:r>
      <w:r w:rsidR="001A045E" w:rsidRPr="00142827">
        <w:t>has made over the past year utilizing the</w:t>
      </w:r>
      <w:r w:rsidRPr="00142827">
        <w:t xml:space="preserve"> enhanced resources provided by Mayor Bow</w:t>
      </w:r>
      <w:r w:rsidR="00A133CD" w:rsidRPr="00142827">
        <w:t>s</w:t>
      </w:r>
      <w:r w:rsidRPr="00142827">
        <w:t>er</w:t>
      </w:r>
      <w:r w:rsidR="001A045E" w:rsidRPr="00142827">
        <w:t xml:space="preserve"> in her efforts to </w:t>
      </w:r>
      <w:r w:rsidRPr="00142827">
        <w:t>provid</w:t>
      </w:r>
      <w:r w:rsidR="00CF5D0A" w:rsidRPr="00142827">
        <w:t>e</w:t>
      </w:r>
      <w:r w:rsidRPr="00142827">
        <w:t xml:space="preserve"> safer streets for DC citizens and visitors.</w:t>
      </w:r>
      <w:r w:rsidR="00312ED9" w:rsidRPr="00142827">
        <w:t xml:space="preserve"> </w:t>
      </w:r>
      <w:r w:rsidR="00D64425">
        <w:t xml:space="preserve"> This is my </w:t>
      </w:r>
      <w:r w:rsidR="00312ED9" w:rsidRPr="00142827">
        <w:t xml:space="preserve">opportunity to recognize the efforts that have been made at DFS over the past two </w:t>
      </w:r>
      <w:r w:rsidR="004F6A13">
        <w:t>fiscal years;</w:t>
      </w:r>
      <w:r w:rsidR="00312ED9" w:rsidRPr="00142827">
        <w:t xml:space="preserve"> efforts to engage our customers, improve our timeliness, maintain our quality, build towards the future</w:t>
      </w:r>
      <w:r w:rsidR="006360E2">
        <w:t>,</w:t>
      </w:r>
      <w:r w:rsidR="00312ED9" w:rsidRPr="00142827">
        <w:t xml:space="preserve"> and help create a safer</w:t>
      </w:r>
      <w:r w:rsidR="00B44DEF">
        <w:t>,</w:t>
      </w:r>
      <w:r w:rsidR="00312ED9" w:rsidRPr="00142827">
        <w:t xml:space="preserve"> </w:t>
      </w:r>
      <w:r w:rsidR="00B44DEF">
        <w:t xml:space="preserve">stronger </w:t>
      </w:r>
      <w:r w:rsidR="00312ED9" w:rsidRPr="00142827">
        <w:t xml:space="preserve">DC.  </w:t>
      </w:r>
    </w:p>
    <w:p w14:paraId="6522D014" w14:textId="77777777" w:rsidR="004A7DD2" w:rsidRPr="00142827" w:rsidRDefault="004A7DD2" w:rsidP="00207839">
      <w:pPr>
        <w:spacing w:line="480" w:lineRule="auto"/>
      </w:pPr>
    </w:p>
    <w:p w14:paraId="33C1E33A" w14:textId="05A41F63" w:rsidR="00312ED9" w:rsidRPr="00142827" w:rsidRDefault="00D64425" w:rsidP="00207839">
      <w:pPr>
        <w:spacing w:line="480" w:lineRule="auto"/>
      </w:pPr>
      <w:r w:rsidRPr="00D64425">
        <w:t>When the Mayor visited DFS at the beginning of this year</w:t>
      </w:r>
      <w:r w:rsidR="00B44DEF">
        <w:t>,</w:t>
      </w:r>
      <w:r w:rsidRPr="00D64425">
        <w:t xml:space="preserve"> she acknowle</w:t>
      </w:r>
      <w:r w:rsidR="004F6A13">
        <w:t>dged tremendous improvements at the “crime lab”</w:t>
      </w:r>
      <w:r w:rsidRPr="00D64425">
        <w:t xml:space="preserve"> and </w:t>
      </w:r>
      <w:r w:rsidR="004F6A13">
        <w:t>its</w:t>
      </w:r>
      <w:r w:rsidRPr="00D64425">
        <w:t xml:space="preserve"> role in </w:t>
      </w:r>
      <w:r w:rsidR="004F6A13">
        <w:t xml:space="preserve">the </w:t>
      </w:r>
      <w:r w:rsidRPr="00D64425">
        <w:t>reduction of violent c</w:t>
      </w:r>
      <w:r w:rsidR="0032115A">
        <w:t>rime and property crimes in DC.</w:t>
      </w:r>
      <w:r w:rsidR="00694DF2">
        <w:t xml:space="preserve">  </w:t>
      </w:r>
      <w:r w:rsidR="00312ED9" w:rsidRPr="00142827">
        <w:t>At DFS</w:t>
      </w:r>
      <w:r w:rsidR="006360E2">
        <w:t>,</w:t>
      </w:r>
      <w:r w:rsidR="00312ED9" w:rsidRPr="00142827">
        <w:t xml:space="preserve"> we </w:t>
      </w:r>
      <w:r>
        <w:t>have demonstrated that</w:t>
      </w:r>
      <w:r w:rsidR="00312ED9" w:rsidRPr="00142827">
        <w:t xml:space="preserve"> Stronger Science means Safer Streets. </w:t>
      </w:r>
    </w:p>
    <w:p w14:paraId="3036FDB7" w14:textId="30F61C78" w:rsidR="00AD1018" w:rsidRDefault="00D64425" w:rsidP="00207839">
      <w:pPr>
        <w:spacing w:line="480" w:lineRule="auto"/>
      </w:pPr>
      <w:r>
        <w:t>The progress that has occurred</w:t>
      </w:r>
      <w:r w:rsidR="00AD1018">
        <w:t xml:space="preserve"> has only </w:t>
      </w:r>
      <w:r w:rsidR="00B44DEF">
        <w:t xml:space="preserve">been </w:t>
      </w:r>
      <w:r w:rsidR="00AD1018">
        <w:t xml:space="preserve">possible due to </w:t>
      </w:r>
      <w:r w:rsidR="00B44DEF">
        <w:t xml:space="preserve">the Mayor’s </w:t>
      </w:r>
      <w:r w:rsidR="00AD1018">
        <w:t xml:space="preserve">serious commitment to provide resources to the Department since taking office three years ago.  </w:t>
      </w:r>
      <w:r>
        <w:t xml:space="preserve">In addition to </w:t>
      </w:r>
      <w:r w:rsidR="0032115A">
        <w:t>the “</w:t>
      </w:r>
      <w:r w:rsidR="00992E89">
        <w:t xml:space="preserve">state </w:t>
      </w:r>
      <w:r w:rsidR="00992E89">
        <w:lastRenderedPageBreak/>
        <w:t xml:space="preserve">of the art” </w:t>
      </w:r>
      <w:r>
        <w:t xml:space="preserve">laboratories, DFS now has sufficient resources to meet the </w:t>
      </w:r>
      <w:r w:rsidR="00745C24">
        <w:t xml:space="preserve">demands of our critical stakeholders. </w:t>
      </w:r>
      <w:r w:rsidR="00992E89">
        <w:t>Our facilities are second to none</w:t>
      </w:r>
      <w:r w:rsidR="0032115A">
        <w:t>,</w:t>
      </w:r>
      <w:r w:rsidR="00992E89">
        <w:t xml:space="preserve"> providing exceptional laboratories and workspaces</w:t>
      </w:r>
      <w:r w:rsidR="006360E2">
        <w:t>,</w:t>
      </w:r>
      <w:r w:rsidR="00992E89">
        <w:t xml:space="preserve"> but th</w:t>
      </w:r>
      <w:r w:rsidR="004F6A13">
        <w:t>is</w:t>
      </w:r>
      <w:r w:rsidR="00992E89">
        <w:t xml:space="preserve"> alone cannot accomplish the work of DFS.  Our labs and offices are filled with capable and dedicated scientists and </w:t>
      </w:r>
      <w:r w:rsidR="00D553F5">
        <w:t>staff who strive daily to</w:t>
      </w:r>
      <w:r w:rsidR="007D55C7">
        <w:t xml:space="preserve"> deliver</w:t>
      </w:r>
      <w:r w:rsidR="00992E89">
        <w:t xml:space="preserve"> </w:t>
      </w:r>
      <w:r w:rsidR="006E019E" w:rsidRPr="006E019E">
        <w:t>high-quality and reliable forensic science services to critical stakeholders</w:t>
      </w:r>
      <w:r w:rsidR="006E019E">
        <w:t xml:space="preserve">. </w:t>
      </w:r>
      <w:r w:rsidR="00056D2E">
        <w:t xml:space="preserve">I would be remiss </w:t>
      </w:r>
      <w:r w:rsidR="006E019E">
        <w:t>if I did not mention</w:t>
      </w:r>
      <w:r w:rsidR="00992E89">
        <w:t xml:space="preserve"> the women and men </w:t>
      </w:r>
      <w:r w:rsidR="00D553F5">
        <w:t xml:space="preserve">who have </w:t>
      </w:r>
      <w:r w:rsidR="00992E89">
        <w:t xml:space="preserve">led </w:t>
      </w:r>
      <w:r w:rsidR="00D553F5">
        <w:t>their teams</w:t>
      </w:r>
      <w:r w:rsidR="00992E89">
        <w:t xml:space="preserve"> forward through </w:t>
      </w:r>
      <w:r w:rsidR="006360E2">
        <w:t xml:space="preserve">the </w:t>
      </w:r>
      <w:r w:rsidR="00992E89">
        <w:t>necessary improvement</w:t>
      </w:r>
      <w:r w:rsidR="00056D2E">
        <w:t>s</w:t>
      </w:r>
      <w:r w:rsidR="00992E89">
        <w:t xml:space="preserve"> to </w:t>
      </w:r>
      <w:r w:rsidR="00056D2E">
        <w:t xml:space="preserve">achieve many of our </w:t>
      </w:r>
      <w:r w:rsidR="00992E89">
        <w:t>substantial accomplishment</w:t>
      </w:r>
      <w:r w:rsidR="00056D2E">
        <w:t>s</w:t>
      </w:r>
      <w:r w:rsidR="00992E89">
        <w:t xml:space="preserve">.  </w:t>
      </w:r>
    </w:p>
    <w:p w14:paraId="03958C53" w14:textId="77777777" w:rsidR="004A7DD2" w:rsidRPr="006F0BAA" w:rsidRDefault="004A7DD2" w:rsidP="00207839">
      <w:pPr>
        <w:spacing w:line="480" w:lineRule="auto"/>
        <w:rPr>
          <w:rFonts w:ascii="Century Gothic" w:hAnsi="Century Gothic"/>
        </w:rPr>
      </w:pPr>
    </w:p>
    <w:p w14:paraId="27DDE7F1" w14:textId="00D4BA6B" w:rsidR="00462259" w:rsidRDefault="00992E89" w:rsidP="00207839">
      <w:pPr>
        <w:spacing w:line="480" w:lineRule="auto"/>
      </w:pPr>
      <w:r w:rsidRPr="00462259">
        <w:t xml:space="preserve">Under the management of Chief Operating Officer Yi-Ru Chen, </w:t>
      </w:r>
      <w:r w:rsidR="00D553F5" w:rsidRPr="00462259">
        <w:t>our</w:t>
      </w:r>
      <w:r w:rsidR="00413F6D" w:rsidRPr="00462259">
        <w:t xml:space="preserve"> Directorate Operations &amp;</w:t>
      </w:r>
      <w:r w:rsidR="00413F6D" w:rsidRPr="00413F6D">
        <w:t xml:space="preserve"> Agency Management</w:t>
      </w:r>
      <w:r w:rsidR="00413F6D">
        <w:t xml:space="preserve"> team </w:t>
      </w:r>
      <w:r w:rsidR="008264DC">
        <w:t>performs several critical f</w:t>
      </w:r>
      <w:r w:rsidR="00745C24">
        <w:t>unctions</w:t>
      </w:r>
      <w:r w:rsidR="006360E2">
        <w:t>,</w:t>
      </w:r>
      <w:r w:rsidR="00745C24">
        <w:t xml:space="preserve"> </w:t>
      </w:r>
      <w:r w:rsidR="00CB3D0E">
        <w:t>including procurement</w:t>
      </w:r>
      <w:r w:rsidR="008264DC">
        <w:t xml:space="preserve"> of supplies</w:t>
      </w:r>
      <w:r w:rsidR="00CB3D0E">
        <w:t xml:space="preserve"> and equipment</w:t>
      </w:r>
      <w:r w:rsidR="008264DC">
        <w:t xml:space="preserve">, </w:t>
      </w:r>
      <w:r w:rsidR="00694DF2">
        <w:t xml:space="preserve">hiring staff, assuring </w:t>
      </w:r>
      <w:r w:rsidR="008264DC">
        <w:t>health and safety</w:t>
      </w:r>
      <w:r w:rsidR="00745C24">
        <w:t xml:space="preserve"> awareness</w:t>
      </w:r>
      <w:r w:rsidR="006360E2">
        <w:t>,</w:t>
      </w:r>
      <w:r w:rsidR="00745C24">
        <w:t xml:space="preserve"> </w:t>
      </w:r>
      <w:r w:rsidR="00694DF2">
        <w:t>and compliance</w:t>
      </w:r>
      <w:r w:rsidR="008264DC">
        <w:t xml:space="preserve"> and</w:t>
      </w:r>
      <w:r w:rsidR="00694DF2">
        <w:t xml:space="preserve"> </w:t>
      </w:r>
      <w:r w:rsidR="006360E2">
        <w:t xml:space="preserve">maintenance of </w:t>
      </w:r>
      <w:r w:rsidR="008264DC">
        <w:t xml:space="preserve">IT infrastructure support of </w:t>
      </w:r>
      <w:r w:rsidR="00694DF2">
        <w:t>vital</w:t>
      </w:r>
      <w:r w:rsidR="008264DC">
        <w:t xml:space="preserve"> DFS databases and information systems.  </w:t>
      </w:r>
      <w:r w:rsidR="00694DF2">
        <w:t>In FY17, h</w:t>
      </w:r>
      <w:r w:rsidRPr="00462259">
        <w:t>er team</w:t>
      </w:r>
      <w:r w:rsidR="005312D8" w:rsidRPr="00462259">
        <w:t xml:space="preserve"> worked</w:t>
      </w:r>
      <w:r w:rsidR="00E35667" w:rsidRPr="00462259">
        <w:t xml:space="preserve"> closely with DCHR to fill </w:t>
      </w:r>
      <w:r w:rsidR="00CB3D0E">
        <w:t xml:space="preserve">46 </w:t>
      </w:r>
      <w:r w:rsidR="00694DF2">
        <w:t xml:space="preserve">vacancies, </w:t>
      </w:r>
      <w:r w:rsidR="00E35667" w:rsidRPr="00462259">
        <w:t xml:space="preserve">always ensuring that our </w:t>
      </w:r>
      <w:r w:rsidR="0058383C" w:rsidRPr="00462259">
        <w:t>hiring practices encouraged appropriate recruitment, unbiased selection</w:t>
      </w:r>
      <w:r w:rsidR="007F6B74">
        <w:t>,</w:t>
      </w:r>
      <w:r w:rsidR="0058383C" w:rsidRPr="00462259">
        <w:t xml:space="preserve"> and efficient placement</w:t>
      </w:r>
      <w:r w:rsidR="00462259">
        <w:t>.</w:t>
      </w:r>
      <w:r w:rsidR="00462259" w:rsidRPr="00462259">
        <w:t xml:space="preserve"> </w:t>
      </w:r>
      <w:r w:rsidR="000668D7">
        <w:t xml:space="preserve"> This effort included over 180 interviews conducted for over 70 positions posted, and 17 new position descriptions that were reclassified to ensure its relevancy to our employees and new recruits.</w:t>
      </w:r>
    </w:p>
    <w:p w14:paraId="14D6058B" w14:textId="77777777" w:rsidR="008C518C" w:rsidRDefault="008C518C" w:rsidP="00207839">
      <w:pPr>
        <w:spacing w:line="480" w:lineRule="auto"/>
      </w:pPr>
    </w:p>
    <w:p w14:paraId="35728042" w14:textId="3708948B" w:rsidR="00927E14" w:rsidRDefault="00DE3193" w:rsidP="00207839">
      <w:pPr>
        <w:spacing w:line="480" w:lineRule="auto"/>
        <w:rPr>
          <w:bCs/>
        </w:rPr>
      </w:pPr>
      <w:r>
        <w:t xml:space="preserve">Three years ago, DFS had no IT infrastructure in place to track critical movement of evidentiary items.  Today, the </w:t>
      </w:r>
      <w:r w:rsidR="00233F14">
        <w:t>Forensic Technology U</w:t>
      </w:r>
      <w:r w:rsidR="00BF0BD2">
        <w:t>nit</w:t>
      </w:r>
      <w:r>
        <w:t xml:space="preserve"> (FTU) ensures that several Laboratory Information Systems (LIMS) are supported</w:t>
      </w:r>
      <w:r w:rsidR="00B362CD" w:rsidRPr="00E87C94">
        <w:t xml:space="preserve"> </w:t>
      </w:r>
      <w:r>
        <w:t xml:space="preserve">and streamlined. </w:t>
      </w:r>
      <w:r w:rsidR="00462259">
        <w:t>The unit</w:t>
      </w:r>
      <w:r w:rsidR="00233F14" w:rsidRPr="00233F14">
        <w:t xml:space="preserve"> customized</w:t>
      </w:r>
      <w:r w:rsidR="00D553F5">
        <w:t xml:space="preserve"> </w:t>
      </w:r>
      <w:r w:rsidR="00396CED">
        <w:t xml:space="preserve">the DFS </w:t>
      </w:r>
      <w:r w:rsidR="00D553F5">
        <w:t>Dashboard</w:t>
      </w:r>
      <w:r w:rsidR="00233F14" w:rsidRPr="00233F14">
        <w:t xml:space="preserve"> to track </w:t>
      </w:r>
      <w:r w:rsidR="00D553F5" w:rsidRPr="00D553F5">
        <w:t>key performance indicator</w:t>
      </w:r>
      <w:r w:rsidR="00056D2E">
        <w:t>s</w:t>
      </w:r>
      <w:r w:rsidR="004F6A13">
        <w:t xml:space="preserve"> and</w:t>
      </w:r>
      <w:r w:rsidR="00D553F5" w:rsidRPr="00D553F5">
        <w:t xml:space="preserve"> workload measure</w:t>
      </w:r>
      <w:r w:rsidR="00D553F5">
        <w:t xml:space="preserve">s </w:t>
      </w:r>
      <w:r w:rsidR="004F6A13">
        <w:t>that indicate the</w:t>
      </w:r>
      <w:r w:rsidR="00D553F5">
        <w:t xml:space="preserve"> </w:t>
      </w:r>
      <w:r w:rsidR="00233F14" w:rsidRPr="00233F14">
        <w:t>overall vit</w:t>
      </w:r>
      <w:r w:rsidR="00D553F5">
        <w:t>ality of the laboratory units.</w:t>
      </w:r>
      <w:r w:rsidR="00396CED">
        <w:t xml:space="preserve">  This allows for closer scrutiny of</w:t>
      </w:r>
      <w:r w:rsidR="00C371F1">
        <w:t xml:space="preserve"> each</w:t>
      </w:r>
      <w:r w:rsidR="00396CED">
        <w:t xml:space="preserve"> </w:t>
      </w:r>
      <w:r w:rsidR="00C371F1">
        <w:t>DFS unit</w:t>
      </w:r>
      <w:r w:rsidR="00B44DEF">
        <w:t>’</w:t>
      </w:r>
      <w:r w:rsidR="00C371F1">
        <w:t>s performance. Also of note, in FY17, t</w:t>
      </w:r>
      <w:r w:rsidR="00CF1D41">
        <w:t xml:space="preserve">he Health and Safety team collaborated with the </w:t>
      </w:r>
      <w:r w:rsidR="00B362CD" w:rsidRPr="00CF1D41">
        <w:rPr>
          <w:bCs/>
        </w:rPr>
        <w:t xml:space="preserve">Homeland Security and Emergency </w:t>
      </w:r>
      <w:r w:rsidR="00B362CD" w:rsidRPr="00CF1D41">
        <w:rPr>
          <w:bCs/>
        </w:rPr>
        <w:lastRenderedPageBreak/>
        <w:t>Management Agency (HSEMA) to update the DFS</w:t>
      </w:r>
      <w:r w:rsidR="00CF1D41" w:rsidRPr="00CF1D41">
        <w:t xml:space="preserve"> </w:t>
      </w:r>
      <w:r w:rsidR="00CF1D41" w:rsidRPr="00CF1D41">
        <w:rPr>
          <w:bCs/>
        </w:rPr>
        <w:t>Conti</w:t>
      </w:r>
      <w:r w:rsidR="00C371F1">
        <w:rPr>
          <w:bCs/>
        </w:rPr>
        <w:t>nuity of Operations Plan (COOP) to ensure some continuity of services</w:t>
      </w:r>
      <w:r w:rsidR="00B44DEF">
        <w:rPr>
          <w:bCs/>
        </w:rPr>
        <w:t>,</w:t>
      </w:r>
      <w:r w:rsidR="00C371F1">
        <w:rPr>
          <w:bCs/>
        </w:rPr>
        <w:t xml:space="preserve"> even in the event of inaccessibility to the Consolidated Forensic Laboratory.  </w:t>
      </w:r>
      <w:r w:rsidR="00514AB1">
        <w:rPr>
          <w:bCs/>
        </w:rPr>
        <w:t>Additionally</w:t>
      </w:r>
      <w:r w:rsidR="00C371F1">
        <w:rPr>
          <w:bCs/>
        </w:rPr>
        <w:t>,</w:t>
      </w:r>
      <w:r w:rsidR="00CF1D41">
        <w:rPr>
          <w:bCs/>
        </w:rPr>
        <w:t xml:space="preserve"> DFS is now fully </w:t>
      </w:r>
      <w:r w:rsidR="00E87C94" w:rsidRPr="00E87C94">
        <w:rPr>
          <w:bCs/>
        </w:rPr>
        <w:t xml:space="preserve">integrated into the District-wide </w:t>
      </w:r>
      <w:r w:rsidR="00C371F1">
        <w:rPr>
          <w:bCs/>
        </w:rPr>
        <w:t>Continuity of Operations Plan.</w:t>
      </w:r>
    </w:p>
    <w:p w14:paraId="1B3505B3" w14:textId="77777777" w:rsidR="004A7DD2" w:rsidRPr="00C371F1" w:rsidRDefault="004A7DD2" w:rsidP="00207839">
      <w:pPr>
        <w:spacing w:line="480" w:lineRule="auto"/>
      </w:pPr>
    </w:p>
    <w:p w14:paraId="04AF32F4" w14:textId="7816E90F" w:rsidR="00927E14" w:rsidRDefault="00DE3193" w:rsidP="00207839">
      <w:pPr>
        <w:spacing w:line="480" w:lineRule="auto"/>
      </w:pPr>
      <w:r>
        <w:t>A</w:t>
      </w:r>
      <w:r w:rsidR="008F2521">
        <w:t>n experienced team of in-house</w:t>
      </w:r>
      <w:r w:rsidR="00B44DEF">
        <w:t>,</w:t>
      </w:r>
      <w:r w:rsidR="008F2521">
        <w:t xml:space="preserve"> quality professionals and training specialists led by Deputy Director</w:t>
      </w:r>
      <w:r w:rsidR="00D553F5">
        <w:t xml:space="preserve"> Brittany Graham</w:t>
      </w:r>
      <w:r w:rsidR="008F2521">
        <w:t>, provide</w:t>
      </w:r>
      <w:r w:rsidR="00650626">
        <w:t>s</w:t>
      </w:r>
      <w:r w:rsidR="00056D2E">
        <w:t xml:space="preserve"> oversight of all DFS units to e</w:t>
      </w:r>
      <w:r w:rsidR="008F2521">
        <w:t xml:space="preserve">nsure </w:t>
      </w:r>
      <w:r w:rsidR="00B44DEF">
        <w:t>quality-</w:t>
      </w:r>
      <w:r w:rsidR="008F2521">
        <w:t>driven results and th</w:t>
      </w:r>
      <w:r w:rsidR="00056D2E">
        <w:t>at</w:t>
      </w:r>
      <w:r w:rsidR="008F2521">
        <w:t xml:space="preserve"> </w:t>
      </w:r>
      <w:r w:rsidR="00650626">
        <w:t xml:space="preserve">the </w:t>
      </w:r>
      <w:r w:rsidR="008F2521">
        <w:t xml:space="preserve">DFS workforce is highly trained and skilled in delivering appropriate forensic and public health scientific programs. </w:t>
      </w:r>
      <w:r w:rsidR="00650626">
        <w:t xml:space="preserve">In FY17, </w:t>
      </w:r>
      <w:r w:rsidR="00CB3D0E">
        <w:t>t</w:t>
      </w:r>
      <w:r w:rsidR="00D553F5">
        <w:t xml:space="preserve">he </w:t>
      </w:r>
      <w:r w:rsidR="00650626">
        <w:t>t</w:t>
      </w:r>
      <w:r w:rsidR="00D553F5">
        <w:t>raining</w:t>
      </w:r>
      <w:r w:rsidR="008F2521">
        <w:t xml:space="preserve"> program delivered over 2,</w:t>
      </w:r>
      <w:r w:rsidR="00BA2BB0">
        <w:t>220</w:t>
      </w:r>
      <w:r w:rsidR="008F2521">
        <w:t xml:space="preserve"> hours of </w:t>
      </w:r>
      <w:r w:rsidR="00D553F5">
        <w:t>instruction</w:t>
      </w:r>
      <w:r w:rsidR="00BA2BB0">
        <w:t xml:space="preserve"> for all three divisions</w:t>
      </w:r>
      <w:r w:rsidR="00056D2E">
        <w:t>,</w:t>
      </w:r>
      <w:r w:rsidR="00D553F5">
        <w:t xml:space="preserve"> </w:t>
      </w:r>
      <w:r w:rsidR="00BA2BB0">
        <w:t xml:space="preserve">covering numerous </w:t>
      </w:r>
      <w:r w:rsidR="00B44DEF">
        <w:t>discipline-</w:t>
      </w:r>
      <w:r w:rsidR="008F2521">
        <w:t>specific topics for DNA, firearms, fingerprint examiners</w:t>
      </w:r>
      <w:r w:rsidR="00650626">
        <w:t>,</w:t>
      </w:r>
      <w:r w:rsidR="008F2521">
        <w:t xml:space="preserve"> and public health lab scientists. </w:t>
      </w:r>
      <w:r w:rsidR="0032115A">
        <w:t xml:space="preserve">Of note in FY17, </w:t>
      </w:r>
      <w:r w:rsidR="00C371F1">
        <w:t>Deputy Director Graham’s</w:t>
      </w:r>
      <w:r w:rsidR="00D553F5">
        <w:t xml:space="preserve"> team </w:t>
      </w:r>
      <w:r w:rsidR="00BA2BB0">
        <w:t xml:space="preserve">supported the successful certification of several DFS crime scene scientists by the </w:t>
      </w:r>
      <w:r w:rsidR="00BA2BB0" w:rsidRPr="00BA2BB0">
        <w:rPr>
          <w:rStyle w:val="Emphasis"/>
          <w:i w:val="0"/>
        </w:rPr>
        <w:t>International Association for Identification (IAI)</w:t>
      </w:r>
      <w:r w:rsidR="00BA2BB0" w:rsidRPr="00BA2BB0">
        <w:rPr>
          <w:rStyle w:val="st"/>
          <w:i/>
        </w:rPr>
        <w:t>.</w:t>
      </w:r>
      <w:r w:rsidR="00BA2BB0">
        <w:rPr>
          <w:rStyle w:val="st"/>
        </w:rPr>
        <w:t xml:space="preserve"> IAI is the world's oldest and largest forensic organization.  Sixteen crime scene </w:t>
      </w:r>
      <w:r w:rsidR="00BA2BB0">
        <w:t>s</w:t>
      </w:r>
      <w:r w:rsidR="00B362CD" w:rsidRPr="00BA2BB0">
        <w:t xml:space="preserve">cientists </w:t>
      </w:r>
      <w:r w:rsidR="00BA2BB0">
        <w:t>participated in the</w:t>
      </w:r>
      <w:r w:rsidR="00B362CD" w:rsidRPr="00BA2BB0">
        <w:t xml:space="preserve"> IAI Certification Test Prep Course</w:t>
      </w:r>
      <w:r w:rsidR="00B44DEF">
        <w:t>,</w:t>
      </w:r>
      <w:r w:rsidR="0032115A">
        <w:t xml:space="preserve"> then </w:t>
      </w:r>
      <w:r w:rsidR="00BA2BB0">
        <w:t xml:space="preserve">successfully passed </w:t>
      </w:r>
      <w:r w:rsidR="00B362CD" w:rsidRPr="00BA2BB0">
        <w:t>certification exam</w:t>
      </w:r>
      <w:r w:rsidR="0032115A">
        <w:t>s</w:t>
      </w:r>
      <w:r w:rsidR="00B362CD" w:rsidRPr="00BA2BB0">
        <w:t xml:space="preserve"> in either Crime Scene Investigator (level 1) or Crime Scene Analyst (level 2). </w:t>
      </w:r>
    </w:p>
    <w:p w14:paraId="7DBBA6C6" w14:textId="77777777" w:rsidR="00650626" w:rsidRPr="00BA2BB0" w:rsidRDefault="00650626" w:rsidP="00207839">
      <w:pPr>
        <w:spacing w:line="480" w:lineRule="auto"/>
      </w:pPr>
    </w:p>
    <w:p w14:paraId="50427F59" w14:textId="59016C63" w:rsidR="00CC0394" w:rsidRDefault="00D553F5" w:rsidP="00207839">
      <w:pPr>
        <w:spacing w:line="480" w:lineRule="auto"/>
      </w:pPr>
      <w:r>
        <w:t xml:space="preserve">The </w:t>
      </w:r>
      <w:r w:rsidR="008F2521">
        <w:t xml:space="preserve">Quality Team successfully led </w:t>
      </w:r>
      <w:r>
        <w:t>the Department</w:t>
      </w:r>
      <w:r w:rsidR="008F2521">
        <w:t xml:space="preserve"> through </w:t>
      </w:r>
      <w:r w:rsidR="002558FA">
        <w:t>s</w:t>
      </w:r>
      <w:r w:rsidR="00CC0394">
        <w:t>everal</w:t>
      </w:r>
      <w:r w:rsidR="008F2521">
        <w:t xml:space="preserve"> external audits</w:t>
      </w:r>
      <w:r w:rsidR="002558FA">
        <w:t xml:space="preserve"> of the Forensic Science Laboratory Division (FSL) and the Public Health Laboratory Division (PHL)</w:t>
      </w:r>
      <w:r w:rsidR="008F2521">
        <w:t>. All FSL units continue to maintain ISO/IEC 17025:2005 accreditation</w:t>
      </w:r>
      <w:r>
        <w:t xml:space="preserve"> in critical disciplines.</w:t>
      </w:r>
      <w:r w:rsidR="00C371F1">
        <w:t xml:space="preserve">  Additionally, the Forensic Biology Unit successfully passed external National DNA Standard audits and</w:t>
      </w:r>
      <w:r w:rsidR="00B44DEF">
        <w:t>,</w:t>
      </w:r>
      <w:r w:rsidR="00C371F1">
        <w:t xml:space="preserve"> for the second year in a row, received no findings. </w:t>
      </w:r>
      <w:r w:rsidR="008F2521">
        <w:t xml:space="preserve"> </w:t>
      </w:r>
      <w:r w:rsidR="00C371F1">
        <w:t xml:space="preserve">The </w:t>
      </w:r>
      <w:r w:rsidR="008F2521">
        <w:t xml:space="preserve">PHL successfully demonstrated compliance with </w:t>
      </w:r>
      <w:r>
        <w:t xml:space="preserve">the </w:t>
      </w:r>
      <w:r w:rsidR="008F2521">
        <w:t xml:space="preserve">Centers for Medicare &amp; Medicaid Services’ Clinical </w:t>
      </w:r>
      <w:r w:rsidR="008F2521">
        <w:lastRenderedPageBreak/>
        <w:t>Laboratory Improvement Amendments (CLIA) regulatory guidelines</w:t>
      </w:r>
      <w:r w:rsidR="00B44DEF">
        <w:t>,</w:t>
      </w:r>
      <w:r w:rsidR="008F2521">
        <w:t xml:space="preserve"> as well as CDC’s Division of S</w:t>
      </w:r>
      <w:r w:rsidR="00CC0394">
        <w:t>elect Agents and Toxins (DSAT).</w:t>
      </w:r>
    </w:p>
    <w:p w14:paraId="7C7274E4" w14:textId="77777777" w:rsidR="00650626" w:rsidRDefault="00650626" w:rsidP="00207839">
      <w:pPr>
        <w:spacing w:line="480" w:lineRule="auto"/>
      </w:pPr>
    </w:p>
    <w:p w14:paraId="221C68D4" w14:textId="1312EF30" w:rsidR="00992E89" w:rsidRDefault="00CC0394" w:rsidP="00207839">
      <w:pPr>
        <w:spacing w:line="480" w:lineRule="auto"/>
      </w:pPr>
      <w:r w:rsidRPr="0084771F">
        <w:t xml:space="preserve">Deputy Director Graham </w:t>
      </w:r>
      <w:r w:rsidR="00C371F1">
        <w:t>led the DFS effort for educational outreach and conducted</w:t>
      </w:r>
      <w:r w:rsidRPr="0084771F">
        <w:t xml:space="preserve"> several programs to help create the next generation of public service scientists.  As a former educator, I know the importance of engaging students as early as possible and exposing them to jobs in real world laboratories.  </w:t>
      </w:r>
      <w:r w:rsidR="00D950E2">
        <w:t>At</w:t>
      </w:r>
      <w:r w:rsidRPr="0084771F">
        <w:t xml:space="preserve"> DFS</w:t>
      </w:r>
      <w:r w:rsidR="0095661A">
        <w:t>,</w:t>
      </w:r>
      <w:r w:rsidRPr="0084771F">
        <w:t xml:space="preserve"> we </w:t>
      </w:r>
      <w:r w:rsidR="00C371F1">
        <w:t xml:space="preserve">have </w:t>
      </w:r>
      <w:r w:rsidRPr="0084771F">
        <w:t xml:space="preserve">made a conscious effort to open our labs and initiate partnerships </w:t>
      </w:r>
      <w:r w:rsidR="0084771F" w:rsidRPr="0084771F">
        <w:t>with schools and universities so that</w:t>
      </w:r>
      <w:r w:rsidR="00B44DEF">
        <w:t>,</w:t>
      </w:r>
      <w:r w:rsidR="0084771F" w:rsidRPr="0084771F">
        <w:t xml:space="preserve"> through immersive experiences like internships, students can experience the realities of working in a laboratory.  </w:t>
      </w:r>
      <w:r w:rsidR="00C371F1">
        <w:t>In FY17, w</w:t>
      </w:r>
      <w:r w:rsidR="0084771F" w:rsidRPr="0084771F">
        <w:t xml:space="preserve">e </w:t>
      </w:r>
      <w:r w:rsidR="00C371F1">
        <w:t xml:space="preserve">expanded our internship program and </w:t>
      </w:r>
      <w:r w:rsidR="0010266B">
        <w:t xml:space="preserve">established </w:t>
      </w:r>
      <w:r w:rsidR="00B44DEF">
        <w:t xml:space="preserve">high school </w:t>
      </w:r>
      <w:r w:rsidR="0010266B">
        <w:t>i</w:t>
      </w:r>
      <w:r w:rsidRPr="0084771F">
        <w:t>nternship</w:t>
      </w:r>
      <w:r w:rsidR="0010266B">
        <w:t>s</w:t>
      </w:r>
      <w:r w:rsidRPr="0084771F">
        <w:t xml:space="preserve"> </w:t>
      </w:r>
      <w:r w:rsidR="0084771F" w:rsidRPr="0084771F">
        <w:t xml:space="preserve">to allow </w:t>
      </w:r>
      <w:r w:rsidR="004F6A13">
        <w:t>DC</w:t>
      </w:r>
      <w:r w:rsidR="0084771F" w:rsidRPr="0084771F">
        <w:t xml:space="preserve"> students enrolled in STEM programs to </w:t>
      </w:r>
      <w:r w:rsidR="0010266B">
        <w:t>intern</w:t>
      </w:r>
      <w:r w:rsidR="0084771F" w:rsidRPr="0084771F">
        <w:t xml:space="preserve"> within the </w:t>
      </w:r>
      <w:r w:rsidR="00B44DEF">
        <w:t>D</w:t>
      </w:r>
      <w:r w:rsidR="00B44DEF" w:rsidRPr="0084771F">
        <w:t>epartment</w:t>
      </w:r>
      <w:r w:rsidR="0084771F" w:rsidRPr="0084771F">
        <w:t xml:space="preserve">.  Five students from McKinley Tech High School </w:t>
      </w:r>
      <w:r w:rsidR="0010266B">
        <w:t xml:space="preserve">were embedded into the public health laboratory during their final </w:t>
      </w:r>
      <w:r w:rsidR="004F6A13">
        <w:t xml:space="preserve">senior </w:t>
      </w:r>
      <w:r w:rsidR="0010266B">
        <w:t>semester</w:t>
      </w:r>
      <w:r w:rsidR="004F6A13">
        <w:t>.</w:t>
      </w:r>
      <w:r w:rsidR="0010266B">
        <w:t xml:space="preserve"> DFS is </w:t>
      </w:r>
      <w:r w:rsidR="0084771F" w:rsidRPr="0084771F">
        <w:t>dedicated to “home growing” DC scientists.</w:t>
      </w:r>
    </w:p>
    <w:p w14:paraId="13F58FA8" w14:textId="77777777" w:rsidR="0095661A" w:rsidRPr="0084771F" w:rsidRDefault="0095661A" w:rsidP="00207839">
      <w:pPr>
        <w:spacing w:line="480" w:lineRule="auto"/>
        <w:rPr>
          <w:rFonts w:ascii="Century Gothic" w:hAnsi="Century Gothic"/>
        </w:rPr>
      </w:pPr>
    </w:p>
    <w:p w14:paraId="36EE4B48" w14:textId="31847FA4" w:rsidR="00B604C9" w:rsidRDefault="00992E89" w:rsidP="00207839">
      <w:pPr>
        <w:spacing w:line="480" w:lineRule="auto"/>
      </w:pPr>
      <w:r>
        <w:t xml:space="preserve">Under the leadership of Director Karen Wiggins, </w:t>
      </w:r>
      <w:r w:rsidR="00E01F2E">
        <w:t xml:space="preserve">DFS </w:t>
      </w:r>
      <w:r w:rsidR="00B604C9">
        <w:t>continue</w:t>
      </w:r>
      <w:r w:rsidR="00D950E2">
        <w:t>d</w:t>
      </w:r>
      <w:r w:rsidR="00B604C9">
        <w:t xml:space="preserve"> to see dramatic improvement in</w:t>
      </w:r>
      <w:r w:rsidR="00E01F2E">
        <w:t xml:space="preserve"> services </w:t>
      </w:r>
      <w:r w:rsidR="00B604C9">
        <w:t>within</w:t>
      </w:r>
      <w:r w:rsidR="00E01F2E">
        <w:t xml:space="preserve"> </w:t>
      </w:r>
      <w:r w:rsidR="00E943AA">
        <w:t>t</w:t>
      </w:r>
      <w:r w:rsidR="004F6A13">
        <w:t xml:space="preserve">he </w:t>
      </w:r>
      <w:r w:rsidR="00E01F2E">
        <w:t>Forensic Science Laboratory Division (FSL</w:t>
      </w:r>
      <w:r w:rsidR="00B604C9">
        <w:t xml:space="preserve">). </w:t>
      </w:r>
      <w:r w:rsidR="00D950E2">
        <w:t xml:space="preserve">Two and half years ago, </w:t>
      </w:r>
      <w:r w:rsidR="00B604C9" w:rsidRPr="00142827">
        <w:t xml:space="preserve">DFS opened up communications with our stakeholders and threw out old policies and practices that prevented engagement with these critical customers. </w:t>
      </w:r>
      <w:r w:rsidR="00DD155F">
        <w:t>FY16</w:t>
      </w:r>
      <w:r w:rsidR="00E943AA">
        <w:t xml:space="preserve">, </w:t>
      </w:r>
      <w:r w:rsidR="00D950E2">
        <w:t>FSL’s</w:t>
      </w:r>
      <w:r w:rsidR="00B604C9" w:rsidRPr="00142827">
        <w:t xml:space="preserve"> Forensic Intelligence Unit</w:t>
      </w:r>
      <w:r w:rsidR="0010266B">
        <w:t xml:space="preserve"> (FIU)</w:t>
      </w:r>
      <w:r w:rsidR="00B604C9" w:rsidRPr="00142827">
        <w:t xml:space="preserve"> </w:t>
      </w:r>
      <w:r w:rsidR="0010266B">
        <w:t>was established to ensure</w:t>
      </w:r>
      <w:r w:rsidR="00B604C9" w:rsidRPr="00142827">
        <w:t xml:space="preserve"> that DFS remains scientifically independent but not disengaged from our critical customers.  </w:t>
      </w:r>
      <w:r w:rsidR="00D950E2">
        <w:t xml:space="preserve">FIU </w:t>
      </w:r>
      <w:r w:rsidR="00514AB1" w:rsidRPr="00514AB1">
        <w:t>conduct</w:t>
      </w:r>
      <w:r w:rsidR="00E943AA">
        <w:t>s</w:t>
      </w:r>
      <w:r w:rsidR="00514AB1" w:rsidRPr="00514AB1">
        <w:t xml:space="preserve"> weekly and bi-weekly meetings with investigators from MPD and attorneys from OAG and USAO to discuss evidence and case prioritization.  </w:t>
      </w:r>
      <w:r w:rsidR="00514AB1">
        <w:t>These meetings</w:t>
      </w:r>
      <w:r w:rsidR="00514AB1" w:rsidRPr="00514AB1">
        <w:t xml:space="preserve"> with critical stakeh</w:t>
      </w:r>
      <w:r w:rsidR="00514AB1">
        <w:t xml:space="preserve">olders ensure </w:t>
      </w:r>
      <w:r w:rsidR="00E943AA">
        <w:t xml:space="preserve">that </w:t>
      </w:r>
      <w:r w:rsidR="00514AB1">
        <w:t>FSL is balancing customers’ routine versus urgent investigative needs</w:t>
      </w:r>
      <w:r w:rsidR="00E943AA">
        <w:t>.</w:t>
      </w:r>
      <w:r w:rsidR="00514AB1" w:rsidRPr="00514AB1">
        <w:t xml:space="preserve"> </w:t>
      </w:r>
      <w:r w:rsidR="00B604C9" w:rsidRPr="00142827">
        <w:t xml:space="preserve">This past year, </w:t>
      </w:r>
      <w:r w:rsidR="00514AB1">
        <w:t xml:space="preserve">all units within the </w:t>
      </w:r>
      <w:r w:rsidR="00B604C9" w:rsidRPr="00142827">
        <w:t>FSL dem</w:t>
      </w:r>
      <w:r w:rsidR="00514AB1">
        <w:t xml:space="preserve">onstrated a greater </w:t>
      </w:r>
      <w:r w:rsidR="00514AB1">
        <w:lastRenderedPageBreak/>
        <w:t xml:space="preserve">efficiency and </w:t>
      </w:r>
      <w:r w:rsidR="00B604C9" w:rsidRPr="00142827">
        <w:t>improv</w:t>
      </w:r>
      <w:r w:rsidR="00514AB1">
        <w:t>ed</w:t>
      </w:r>
      <w:r w:rsidR="00B604C9" w:rsidRPr="00142827">
        <w:t xml:space="preserve"> the time it takes to deliver result</w:t>
      </w:r>
      <w:r w:rsidR="00E943AA">
        <w:t>s</w:t>
      </w:r>
      <w:r w:rsidR="00B604C9" w:rsidRPr="00142827">
        <w:t>.  FSL exceed</w:t>
      </w:r>
      <w:r w:rsidR="00093CD3">
        <w:t>ed</w:t>
      </w:r>
      <w:r w:rsidR="00B604C9" w:rsidRPr="00142827">
        <w:t xml:space="preserve"> their key performance measures</w:t>
      </w:r>
      <w:r w:rsidR="00B44DEF" w:rsidRPr="00142827">
        <w:t xml:space="preserve"> target to complete 50</w:t>
      </w:r>
      <w:r w:rsidR="00B44DEF">
        <w:t xml:space="preserve"> percent</w:t>
      </w:r>
      <w:r w:rsidR="00B44DEF" w:rsidRPr="00142827">
        <w:t xml:space="preserve"> of homicide and priority cases within 60 days</w:t>
      </w:r>
      <w:r w:rsidR="00B604C9" w:rsidRPr="00142827">
        <w:t xml:space="preserve"> in both the </w:t>
      </w:r>
      <w:r w:rsidR="008B43AB" w:rsidRPr="008B43AB">
        <w:t>Firearms Examination Unit (FEU) and the Latent Fingerprint Unit (LFU)</w:t>
      </w:r>
      <w:r w:rsidR="00514AB1">
        <w:t>.  For four straight quarters, f</w:t>
      </w:r>
      <w:r w:rsidR="00B604C9" w:rsidRPr="00142827">
        <w:t>irearms examiners exceeded this goal and completed over 83</w:t>
      </w:r>
      <w:r w:rsidR="00093CD3">
        <w:t xml:space="preserve"> percent</w:t>
      </w:r>
      <w:r w:rsidR="00B604C9" w:rsidRPr="00142827">
        <w:t xml:space="preserve"> of these cases within 60 days. Equally impressive, </w:t>
      </w:r>
      <w:r w:rsidR="00514AB1">
        <w:t>the</w:t>
      </w:r>
      <w:r w:rsidR="00B604C9" w:rsidRPr="00142827">
        <w:t xml:space="preserve"> latent fingerprint </w:t>
      </w:r>
      <w:r w:rsidR="00514AB1">
        <w:t>examiners</w:t>
      </w:r>
      <w:r w:rsidR="00B604C9" w:rsidRPr="00142827">
        <w:t xml:space="preserve"> completed over 95</w:t>
      </w:r>
      <w:r w:rsidR="00093CD3">
        <w:t xml:space="preserve"> percent</w:t>
      </w:r>
      <w:r w:rsidR="00B604C9" w:rsidRPr="00142827">
        <w:t xml:space="preserve"> of their priority cases within 60 days.</w:t>
      </w:r>
      <w:r w:rsidR="00514AB1" w:rsidRPr="00514AB1">
        <w:t xml:space="preserve"> Throughout the year, </w:t>
      </w:r>
      <w:r w:rsidR="008B43AB">
        <w:t xml:space="preserve">latent fingerprint examiners </w:t>
      </w:r>
      <w:r w:rsidR="00514AB1" w:rsidRPr="00514AB1">
        <w:t xml:space="preserve">worked a total of 2,308 cases with an average </w:t>
      </w:r>
      <w:r w:rsidR="00DD155F">
        <w:t>turnaround time (</w:t>
      </w:r>
      <w:r w:rsidR="00514AB1" w:rsidRPr="00514AB1">
        <w:t>TAT</w:t>
      </w:r>
      <w:r w:rsidR="00DD155F">
        <w:t>)</w:t>
      </w:r>
      <w:r w:rsidR="00514AB1" w:rsidRPr="00514AB1">
        <w:t xml:space="preserve"> of 13 days.  In FY17, </w:t>
      </w:r>
      <w:r w:rsidR="008B43AB">
        <w:t>firearms examiners</w:t>
      </w:r>
      <w:r w:rsidR="00514AB1" w:rsidRPr="00514AB1">
        <w:t xml:space="preserve"> reported on 450 cases with an average TAT of 11 days.  </w:t>
      </w:r>
    </w:p>
    <w:p w14:paraId="623F1141" w14:textId="77777777" w:rsidR="001C1310" w:rsidRPr="00142827" w:rsidRDefault="001C1310" w:rsidP="00207839">
      <w:pPr>
        <w:spacing w:line="480" w:lineRule="auto"/>
      </w:pPr>
    </w:p>
    <w:p w14:paraId="781FC60E" w14:textId="171E5E9B" w:rsidR="00327EDE" w:rsidRDefault="00327EDE" w:rsidP="00207839">
      <w:pPr>
        <w:spacing w:line="480" w:lineRule="auto"/>
        <w:rPr>
          <w:rFonts w:eastAsia="ヒラギノ角ゴ Pro W3"/>
          <w:color w:val="000000"/>
        </w:rPr>
      </w:pPr>
      <w:r w:rsidRPr="00501DA1">
        <w:rPr>
          <w:rFonts w:eastAsia="ヒラギノ角ゴ Pro W3"/>
          <w:color w:val="000000"/>
        </w:rPr>
        <w:t xml:space="preserve">In FY17, </w:t>
      </w:r>
      <w:r w:rsidR="008B43AB">
        <w:rPr>
          <w:rFonts w:eastAsia="ヒラギノ角ゴ Pro W3"/>
          <w:color w:val="000000"/>
        </w:rPr>
        <w:t xml:space="preserve">the Forensic Biology Unit </w:t>
      </w:r>
      <w:r w:rsidR="008B43AB" w:rsidRPr="00501DA1">
        <w:rPr>
          <w:rFonts w:eastAsia="ヒラギノ角ゴ Pro W3"/>
          <w:color w:val="000000"/>
        </w:rPr>
        <w:t>received</w:t>
      </w:r>
      <w:r w:rsidR="0010266B">
        <w:rPr>
          <w:rFonts w:eastAsia="ヒラギノ角ゴ Pro W3"/>
          <w:color w:val="000000"/>
        </w:rPr>
        <w:t xml:space="preserve"> 265 s</w:t>
      </w:r>
      <w:r w:rsidR="00514AB1">
        <w:rPr>
          <w:rFonts w:eastAsia="ヒラギノ角ゴ Pro W3"/>
          <w:color w:val="000000"/>
        </w:rPr>
        <w:t>exual a</w:t>
      </w:r>
      <w:r w:rsidRPr="00501DA1">
        <w:rPr>
          <w:rFonts w:eastAsia="ヒラギノ角ゴ Pro W3"/>
          <w:color w:val="000000"/>
        </w:rPr>
        <w:t>ssault kits. Out of the 265 kits received, 238 kits were tested at DFS</w:t>
      </w:r>
      <w:r w:rsidR="009857C5">
        <w:rPr>
          <w:rFonts w:eastAsia="ヒラギノ角ゴ Pro W3"/>
          <w:color w:val="000000"/>
        </w:rPr>
        <w:t>,</w:t>
      </w:r>
      <w:r w:rsidR="00DD155F">
        <w:rPr>
          <w:rFonts w:eastAsia="ヒラギノ角ゴ Pro W3"/>
          <w:color w:val="000000"/>
        </w:rPr>
        <w:t xml:space="preserve"> either in</w:t>
      </w:r>
      <w:r w:rsidR="00C02C98">
        <w:rPr>
          <w:rFonts w:eastAsia="ヒラギノ角ゴ Pro W3"/>
          <w:color w:val="000000"/>
        </w:rPr>
        <w:t xml:space="preserve"> </w:t>
      </w:r>
      <w:r w:rsidR="00DD155F">
        <w:rPr>
          <w:rFonts w:eastAsia="ヒラギノ角ゴ Pro W3"/>
          <w:color w:val="000000"/>
        </w:rPr>
        <w:t>house (200) or by contractors (38)</w:t>
      </w:r>
      <w:r w:rsidRPr="00501DA1">
        <w:rPr>
          <w:rFonts w:eastAsia="ヒラギノ角ゴ Pro W3"/>
          <w:color w:val="000000"/>
        </w:rPr>
        <w:t xml:space="preserve">. The remaining 27 kits were not tested at DFS due to the following factors: assault happened outside of DC (2), survivor declined police services after initial transfer to the lab (22), and the United States Attorney Office sent kit for </w:t>
      </w:r>
      <w:r w:rsidR="001C1310" w:rsidRPr="00501DA1">
        <w:rPr>
          <w:rFonts w:eastAsia="ヒラギノ角ゴ Pro W3"/>
          <w:color w:val="000000"/>
        </w:rPr>
        <w:t>out</w:t>
      </w:r>
      <w:r w:rsidR="001C1310">
        <w:rPr>
          <w:rFonts w:eastAsia="ヒラギノ角ゴ Pro W3"/>
          <w:color w:val="000000"/>
        </w:rPr>
        <w:t xml:space="preserve">sourced </w:t>
      </w:r>
      <w:r w:rsidR="00C46915">
        <w:rPr>
          <w:rFonts w:eastAsia="ヒラギノ角ゴ Pro W3"/>
          <w:color w:val="000000"/>
        </w:rPr>
        <w:t>testing (3). T</w:t>
      </w:r>
      <w:r w:rsidRPr="00501DA1">
        <w:rPr>
          <w:rFonts w:eastAsia="ヒラギノ角ゴ Pro W3"/>
          <w:color w:val="000000"/>
        </w:rPr>
        <w:t>he avera</w:t>
      </w:r>
      <w:r w:rsidR="00C46915">
        <w:rPr>
          <w:rFonts w:eastAsia="ヒラギノ角ゴ Pro W3"/>
          <w:color w:val="000000"/>
        </w:rPr>
        <w:t xml:space="preserve">ge turnaround time for testing sexual </w:t>
      </w:r>
      <w:r w:rsidR="001C1310">
        <w:rPr>
          <w:rFonts w:eastAsia="ヒラギノ角ゴ Pro W3"/>
          <w:color w:val="000000"/>
        </w:rPr>
        <w:t>a</w:t>
      </w:r>
      <w:r w:rsidRPr="00501DA1">
        <w:rPr>
          <w:rFonts w:eastAsia="ヒラギノ角ゴ Pro W3"/>
          <w:color w:val="000000"/>
        </w:rPr>
        <w:t xml:space="preserve">ssault kits was 68.5 days. </w:t>
      </w:r>
      <w:r w:rsidR="00C02C98">
        <w:rPr>
          <w:rFonts w:eastAsia="ヒラギノ角ゴ Pro W3"/>
          <w:color w:val="000000"/>
        </w:rPr>
        <w:t xml:space="preserve">The majority of kits (231) </w:t>
      </w:r>
      <w:r w:rsidR="00C02C98" w:rsidRPr="00501DA1">
        <w:rPr>
          <w:rFonts w:eastAsia="ヒラギノ角ゴ Pro W3"/>
          <w:color w:val="000000"/>
        </w:rPr>
        <w:t>were</w:t>
      </w:r>
      <w:r w:rsidR="00C46915">
        <w:rPr>
          <w:rFonts w:eastAsia="ヒラギノ角ゴ Pro W3"/>
          <w:color w:val="000000"/>
        </w:rPr>
        <w:t xml:space="preserve"> completed within 90 days</w:t>
      </w:r>
      <w:r w:rsidRPr="00501DA1">
        <w:rPr>
          <w:rFonts w:eastAsia="ヒラギノ角ゴ Pro W3"/>
          <w:color w:val="000000"/>
        </w:rPr>
        <w:t xml:space="preserve">. </w:t>
      </w:r>
      <w:r w:rsidR="0010266B">
        <w:rPr>
          <w:rFonts w:eastAsia="ヒラギノ角ゴ Pro W3"/>
          <w:color w:val="000000"/>
        </w:rPr>
        <w:t xml:space="preserve">However, due to the inability to receive permission to consume from attorneys, </w:t>
      </w:r>
      <w:r w:rsidRPr="00501DA1">
        <w:rPr>
          <w:rFonts w:eastAsia="ヒラギノ角ゴ Pro W3"/>
          <w:color w:val="000000"/>
        </w:rPr>
        <w:t>seven kits exceeded the 90 day</w:t>
      </w:r>
      <w:r w:rsidR="001C1310">
        <w:rPr>
          <w:rFonts w:eastAsia="ヒラギノ角ゴ Pro W3"/>
          <w:color w:val="000000"/>
        </w:rPr>
        <w:t xml:space="preserve"> TAT</w:t>
      </w:r>
      <w:r w:rsidRPr="00501DA1">
        <w:rPr>
          <w:rFonts w:eastAsia="ヒラギノ角ゴ Pro W3"/>
          <w:color w:val="000000"/>
        </w:rPr>
        <w:t xml:space="preserve"> outlined in SAVRAA, v</w:t>
      </w:r>
      <w:r w:rsidR="00C46915">
        <w:rPr>
          <w:rFonts w:eastAsia="ヒラギノ角ゴ Pro W3"/>
          <w:color w:val="000000"/>
        </w:rPr>
        <w:t>arying from 92 days to</w:t>
      </w:r>
      <w:r w:rsidR="008B43AB">
        <w:rPr>
          <w:rFonts w:eastAsia="ヒラギノ角ゴ Pro W3"/>
          <w:color w:val="000000"/>
        </w:rPr>
        <w:t xml:space="preserve"> </w:t>
      </w:r>
      <w:r w:rsidR="0010266B">
        <w:rPr>
          <w:rFonts w:eastAsia="ヒラギノ角ゴ Pro W3"/>
          <w:color w:val="000000"/>
        </w:rPr>
        <w:t xml:space="preserve">176 days. </w:t>
      </w:r>
      <w:r w:rsidR="008B43AB">
        <w:rPr>
          <w:rFonts w:eastAsia="ヒラギノ角ゴ Pro W3"/>
          <w:color w:val="000000"/>
        </w:rPr>
        <w:t>DNA testing was conducted on 1</w:t>
      </w:r>
      <w:r w:rsidR="001C1310">
        <w:rPr>
          <w:rFonts w:eastAsia="ヒラギノ角ゴ Pro W3"/>
          <w:color w:val="000000"/>
        </w:rPr>
        <w:t>,</w:t>
      </w:r>
      <w:r w:rsidR="008B43AB">
        <w:rPr>
          <w:rFonts w:eastAsia="ヒラギノ角ゴ Pro W3"/>
          <w:color w:val="000000"/>
        </w:rPr>
        <w:t xml:space="preserve">096 additional cases.  The majority of these cases were processed by external </w:t>
      </w:r>
      <w:r w:rsidR="009857C5">
        <w:rPr>
          <w:rFonts w:eastAsia="ヒラギノ角ゴ Pro W3"/>
          <w:color w:val="000000"/>
        </w:rPr>
        <w:t>laboratories;</w:t>
      </w:r>
      <w:r w:rsidR="008B43AB">
        <w:rPr>
          <w:rFonts w:eastAsia="ヒラギノ角ゴ Pro W3"/>
          <w:color w:val="000000"/>
        </w:rPr>
        <w:t xml:space="preserve"> however</w:t>
      </w:r>
      <w:r w:rsidR="009857C5">
        <w:rPr>
          <w:rFonts w:eastAsia="ヒラギノ角ゴ Pro W3"/>
          <w:color w:val="000000"/>
        </w:rPr>
        <w:t>,</w:t>
      </w:r>
      <w:r w:rsidR="008B43AB">
        <w:rPr>
          <w:rFonts w:eastAsia="ヒラギノ角ゴ Pro W3"/>
          <w:color w:val="000000"/>
        </w:rPr>
        <w:t xml:space="preserve"> 202 </w:t>
      </w:r>
      <w:r w:rsidR="001C1310">
        <w:rPr>
          <w:rFonts w:eastAsia="ヒラギノ角ゴ Pro W3"/>
          <w:color w:val="000000"/>
        </w:rPr>
        <w:t xml:space="preserve">cases </w:t>
      </w:r>
      <w:r w:rsidR="008B43AB">
        <w:rPr>
          <w:rFonts w:eastAsia="ヒラギノ角ゴ Pro W3"/>
          <w:color w:val="000000"/>
        </w:rPr>
        <w:t>were handled internally with an average turnaround time of 42 days.  Using their new approach to mixture interpretation, DNA analysts found that they are more likely to discern CODIS</w:t>
      </w:r>
      <w:r w:rsidR="001C1310">
        <w:rPr>
          <w:rFonts w:eastAsia="ヒラギノ角ゴ Pro W3"/>
          <w:color w:val="000000"/>
        </w:rPr>
        <w:t>-</w:t>
      </w:r>
      <w:r w:rsidR="008B43AB">
        <w:rPr>
          <w:rFonts w:eastAsia="ヒラギノ角ゴ Pro W3"/>
          <w:color w:val="000000"/>
        </w:rPr>
        <w:t>worthy DNA profiles from complex mixtures, a vast improvement from their previous manual mixture deconvolution procedure.</w:t>
      </w:r>
    </w:p>
    <w:p w14:paraId="3BCF781F" w14:textId="77777777" w:rsidR="001C1310" w:rsidRDefault="001C1310" w:rsidP="00207839">
      <w:pPr>
        <w:spacing w:line="480" w:lineRule="auto"/>
        <w:rPr>
          <w:rFonts w:eastAsia="ヒラギノ角ゴ Pro W3"/>
          <w:color w:val="000000"/>
        </w:rPr>
      </w:pPr>
    </w:p>
    <w:p w14:paraId="2E05ACA6" w14:textId="75CBF4E5" w:rsidR="00327EDE" w:rsidRDefault="00327EDE" w:rsidP="00207839">
      <w:pPr>
        <w:spacing w:line="480" w:lineRule="auto"/>
        <w:rPr>
          <w:rFonts w:eastAsia="ヒラギノ角ゴ Pro W3"/>
          <w:color w:val="000000"/>
        </w:rPr>
      </w:pPr>
      <w:r w:rsidRPr="00501DA1">
        <w:rPr>
          <w:rFonts w:eastAsia="ヒラギノ角ゴ Pro W3"/>
          <w:color w:val="000000"/>
        </w:rPr>
        <w:lastRenderedPageBreak/>
        <w:t>In FY17, DFS established the Digital Evidence Unit</w:t>
      </w:r>
      <w:r w:rsidR="0010266B">
        <w:rPr>
          <w:rFonts w:eastAsia="ヒラギノ角ゴ Pro W3"/>
          <w:color w:val="000000"/>
        </w:rPr>
        <w:t xml:space="preserve"> (DEU)</w:t>
      </w:r>
      <w:r w:rsidRPr="00501DA1">
        <w:rPr>
          <w:rFonts w:eastAsia="ヒラギノ角ゴ Pro W3"/>
          <w:color w:val="000000"/>
        </w:rPr>
        <w:t xml:space="preserve"> to increase the District</w:t>
      </w:r>
      <w:r w:rsidR="0010266B">
        <w:rPr>
          <w:rFonts w:eastAsia="ヒラギノ角ゴ Pro W3"/>
          <w:color w:val="000000"/>
        </w:rPr>
        <w:t>’</w:t>
      </w:r>
      <w:r w:rsidRPr="00501DA1">
        <w:rPr>
          <w:rFonts w:eastAsia="ヒラギノ角ゴ Pro W3"/>
          <w:color w:val="000000"/>
        </w:rPr>
        <w:t>s investigation testing capabilities concerning a wide variety of cybercrimes and fraud. DEU conducts advanced and highly specialized computer forensic investigations and analyses, data recovery, and electronic discovery from digital media</w:t>
      </w:r>
      <w:r w:rsidR="00B94B4E">
        <w:rPr>
          <w:rFonts w:eastAsia="ヒラギノ角ゴ Pro W3"/>
          <w:color w:val="000000"/>
        </w:rPr>
        <w:t>,</w:t>
      </w:r>
      <w:r w:rsidRPr="00501DA1">
        <w:rPr>
          <w:rFonts w:eastAsia="ヒラギノ角ゴ Pro W3"/>
          <w:color w:val="000000"/>
        </w:rPr>
        <w:t xml:space="preserve"> to include a wide variety of mobile computer devices, cell phones, and skimmers. In addition, DEU increased their caseload by working 321 cases with an average turnaround time of 5 days</w:t>
      </w:r>
      <w:r w:rsidR="0010266B">
        <w:rPr>
          <w:rFonts w:eastAsia="ヒラギノ角ゴ Pro W3"/>
          <w:color w:val="000000"/>
        </w:rPr>
        <w:t xml:space="preserve">.  </w:t>
      </w:r>
    </w:p>
    <w:p w14:paraId="2C7EF552" w14:textId="77777777" w:rsidR="009309E9" w:rsidRPr="00327EDE" w:rsidRDefault="009309E9" w:rsidP="00207839">
      <w:pPr>
        <w:spacing w:line="480" w:lineRule="auto"/>
        <w:rPr>
          <w:rFonts w:eastAsia="ヒラギノ角ゴ Pro W3"/>
          <w:color w:val="000000"/>
        </w:rPr>
      </w:pPr>
      <w:bookmarkStart w:id="0" w:name="_GoBack"/>
      <w:bookmarkEnd w:id="0"/>
    </w:p>
    <w:p w14:paraId="7F673021" w14:textId="79FC178D" w:rsidR="00A772AC" w:rsidRDefault="00515AA3" w:rsidP="00207839">
      <w:pPr>
        <w:spacing w:line="480" w:lineRule="auto"/>
      </w:pPr>
      <w:r w:rsidRPr="00515AA3">
        <w:t>In FY17, FSL fully utilized three critical national intelligence databases: National Integrated Ballistic Information Network (NIBIN), Automated Fingerprint Identification System (AFIS)</w:t>
      </w:r>
      <w:r w:rsidR="004A4966">
        <w:t>,</w:t>
      </w:r>
      <w:r w:rsidRPr="00515AA3">
        <w:t xml:space="preserve"> and Combined DNA Index System (CODIS).  </w:t>
      </w:r>
      <w:r w:rsidR="00BE2817">
        <w:t xml:space="preserve">In FY17, </w:t>
      </w:r>
      <w:r>
        <w:t>FEU</w:t>
      </w:r>
      <w:r w:rsidR="00BE2817">
        <w:t xml:space="preserve"> enrolled 4</w:t>
      </w:r>
      <w:r w:rsidR="004A4966">
        <w:t>,</w:t>
      </w:r>
      <w:r w:rsidR="00BE2817">
        <w:t xml:space="preserve">108 casings </w:t>
      </w:r>
      <w:r>
        <w:t>into NIBIN</w:t>
      </w:r>
      <w:r w:rsidR="004A4966">
        <w:t>,</w:t>
      </w:r>
      <w:r>
        <w:t xml:space="preserve"> which led to </w:t>
      </w:r>
      <w:r w:rsidR="00BE2817">
        <w:t xml:space="preserve">256 investigative hits.  </w:t>
      </w:r>
      <w:r>
        <w:t>LFU</w:t>
      </w:r>
      <w:r w:rsidR="00BE2817">
        <w:t xml:space="preserve"> entered 9</w:t>
      </w:r>
      <w:r w:rsidR="004A4966">
        <w:t>,</w:t>
      </w:r>
      <w:r w:rsidR="00BE2817">
        <w:t>250 latent fingerprints into the</w:t>
      </w:r>
      <w:r w:rsidR="00A772AC">
        <w:t xml:space="preserve"> AFIS</w:t>
      </w:r>
      <w:r w:rsidR="00BE2817">
        <w:t xml:space="preserve"> database</w:t>
      </w:r>
      <w:r w:rsidR="004A4966">
        <w:t>,</w:t>
      </w:r>
      <w:r w:rsidR="00BE2817">
        <w:t xml:space="preserve"> which led to 1</w:t>
      </w:r>
      <w:r w:rsidR="004A4966">
        <w:t>,</w:t>
      </w:r>
      <w:r w:rsidR="00BE2817">
        <w:t>558 investigative hits.</w:t>
      </w:r>
      <w:r w:rsidR="00A772AC">
        <w:t xml:space="preserve"> </w:t>
      </w:r>
      <w:r>
        <w:t>FBU</w:t>
      </w:r>
      <w:r w:rsidR="00BE2817">
        <w:t xml:space="preserve"> entered 419 DNA profiles into </w:t>
      </w:r>
      <w:r w:rsidR="00A772AC">
        <w:t>CODIS</w:t>
      </w:r>
      <w:r w:rsidR="00BA3853">
        <w:t>,</w:t>
      </w:r>
      <w:r w:rsidR="00BE2817">
        <w:t xml:space="preserve"> which led to 153 CODIS hits.  </w:t>
      </w:r>
      <w:r w:rsidRPr="00515AA3">
        <w:t>Information from these databases provided new leads to investigators to identify perpetrators, link crime scenes together</w:t>
      </w:r>
      <w:r w:rsidR="00BA3853">
        <w:t>,</w:t>
      </w:r>
      <w:r w:rsidRPr="00515AA3">
        <w:t xml:space="preserve"> and identify sources of gun crimes for immediate disruption, investigation</w:t>
      </w:r>
      <w:r w:rsidR="00BA3853">
        <w:t>,</w:t>
      </w:r>
      <w:r w:rsidRPr="00515AA3">
        <w:t xml:space="preserve"> and prosecution.  </w:t>
      </w:r>
    </w:p>
    <w:p w14:paraId="57207EBF" w14:textId="77777777" w:rsidR="00BA3853" w:rsidRDefault="00BA3853" w:rsidP="00207839">
      <w:pPr>
        <w:spacing w:line="480" w:lineRule="auto"/>
      </w:pPr>
    </w:p>
    <w:p w14:paraId="34AE5108" w14:textId="0F223739" w:rsidR="00E01F2E" w:rsidRDefault="0039029B" w:rsidP="00207839">
      <w:pPr>
        <w:spacing w:line="480" w:lineRule="auto"/>
      </w:pPr>
      <w:r>
        <w:t>In FY17</w:t>
      </w:r>
      <w:r w:rsidR="0010266B">
        <w:t>,</w:t>
      </w:r>
      <w:r>
        <w:t xml:space="preserve"> the Crime Scene Sciences Division</w:t>
      </w:r>
      <w:r w:rsidR="00D553F5">
        <w:t xml:space="preserve"> </w:t>
      </w:r>
      <w:r>
        <w:t>continue</w:t>
      </w:r>
      <w:r w:rsidR="00BA3853">
        <w:t>d</w:t>
      </w:r>
      <w:r>
        <w:t xml:space="preserve"> to move toward completing</w:t>
      </w:r>
      <w:r w:rsidR="00BA3853">
        <w:t xml:space="preserve"> the</w:t>
      </w:r>
      <w:r>
        <w:t xml:space="preserve"> civilianization of crime scene processing for the District.  Crime Scene Sciences Unit (CSSU) </w:t>
      </w:r>
      <w:r w:rsidR="00D553F5">
        <w:t xml:space="preserve">personnel </w:t>
      </w:r>
      <w:r w:rsidR="005F1B84">
        <w:t xml:space="preserve">responded to </w:t>
      </w:r>
      <w:r w:rsidR="00E477B1">
        <w:t>4</w:t>
      </w:r>
      <w:r w:rsidR="00BA3853">
        <w:t>,</w:t>
      </w:r>
      <w:r w:rsidR="00E477B1">
        <w:t>924</w:t>
      </w:r>
      <w:r>
        <w:t xml:space="preserve"> scenes</w:t>
      </w:r>
      <w:r w:rsidR="00D71F44">
        <w:t xml:space="preserve"> and processed over 34,000 evidentiary items</w:t>
      </w:r>
      <w:r>
        <w:t xml:space="preserve">.  </w:t>
      </w:r>
      <w:r w:rsidR="00D71F44">
        <w:t>Their average respon</w:t>
      </w:r>
      <w:r w:rsidR="00F15ED2">
        <w:t>se time to the scene was 27 minutes</w:t>
      </w:r>
      <w:r w:rsidR="00D71F44">
        <w:t xml:space="preserve"> and their </w:t>
      </w:r>
      <w:r w:rsidR="00C02C98">
        <w:t xml:space="preserve">average </w:t>
      </w:r>
      <w:r w:rsidR="00D71F44">
        <w:t xml:space="preserve">report </w:t>
      </w:r>
      <w:r w:rsidR="00C02C98">
        <w:t xml:space="preserve">TAT </w:t>
      </w:r>
      <w:r w:rsidR="00D71F44">
        <w:t xml:space="preserve">was 26 days, a decrease in TAT from 54 </w:t>
      </w:r>
      <w:proofErr w:type="gramStart"/>
      <w:r w:rsidR="00D71F44">
        <w:t xml:space="preserve">days </w:t>
      </w:r>
      <w:r w:rsidR="009857C5">
        <w:t xml:space="preserve"> during</w:t>
      </w:r>
      <w:proofErr w:type="gramEnd"/>
      <w:r w:rsidR="009857C5">
        <w:t xml:space="preserve"> </w:t>
      </w:r>
      <w:r w:rsidR="00D71F44">
        <w:t>fiscal year</w:t>
      </w:r>
      <w:r w:rsidR="004940F8">
        <w:t xml:space="preserve"> 2016</w:t>
      </w:r>
      <w:r w:rsidR="00D71F44">
        <w:t>. The</w:t>
      </w:r>
      <w:r>
        <w:t xml:space="preserve"> Central Evidence Unit (CEU)</w:t>
      </w:r>
      <w:r w:rsidR="00C82A67">
        <w:t>, which is</w:t>
      </w:r>
      <w:r w:rsidR="005F1B84">
        <w:t xml:space="preserve"> responsible for the secure intake, storage</w:t>
      </w:r>
      <w:r w:rsidR="007D7349">
        <w:t>,</w:t>
      </w:r>
      <w:r w:rsidR="005F1B84">
        <w:t xml:space="preserve"> and maintenance of evidence</w:t>
      </w:r>
      <w:r w:rsidR="007D55C7">
        <w:t xml:space="preserve"> and</w:t>
      </w:r>
      <w:r w:rsidR="005F1B84">
        <w:t xml:space="preserve"> property submitted to DFS</w:t>
      </w:r>
      <w:r w:rsidR="007D55C7">
        <w:t>,</w:t>
      </w:r>
      <w:r w:rsidR="00D553F5">
        <w:t xml:space="preserve"> took custody of</w:t>
      </w:r>
      <w:r w:rsidR="005F1B84">
        <w:t xml:space="preserve"> </w:t>
      </w:r>
      <w:r w:rsidR="00E477B1">
        <w:t>69</w:t>
      </w:r>
      <w:r w:rsidR="00F15ED2">
        <w:t>,</w:t>
      </w:r>
      <w:r w:rsidR="00E477B1">
        <w:t>652</w:t>
      </w:r>
      <w:r w:rsidR="005F1B84">
        <w:t xml:space="preserve"> items of evidence</w:t>
      </w:r>
      <w:r w:rsidR="00D553F5">
        <w:t xml:space="preserve">. </w:t>
      </w:r>
      <w:r w:rsidR="005F1B84">
        <w:t xml:space="preserve"> </w:t>
      </w:r>
      <w:r>
        <w:t xml:space="preserve">CEU personnel have also dramatically </w:t>
      </w:r>
      <w:r>
        <w:lastRenderedPageBreak/>
        <w:t>reduced the amount of evidence stored at DFS.  Working clo</w:t>
      </w:r>
      <w:r w:rsidR="00F15ED2">
        <w:t xml:space="preserve">sely with their partners at MPD’s </w:t>
      </w:r>
      <w:r>
        <w:t>Evidence Control Branch</w:t>
      </w:r>
      <w:r w:rsidR="00F15ED2">
        <w:t xml:space="preserve"> (ECB)</w:t>
      </w:r>
      <w:r>
        <w:t xml:space="preserve">, CEU </w:t>
      </w:r>
      <w:r w:rsidR="00F15ED2">
        <w:t>relocated</w:t>
      </w:r>
      <w:r>
        <w:t xml:space="preserve"> </w:t>
      </w:r>
      <w:r w:rsidR="001A47E9">
        <w:t xml:space="preserve">more </w:t>
      </w:r>
      <w:r w:rsidR="00F15ED2">
        <w:t>than</w:t>
      </w:r>
      <w:r>
        <w:t xml:space="preserve"> </w:t>
      </w:r>
      <w:r w:rsidR="0073631A">
        <w:t>10,000 items</w:t>
      </w:r>
      <w:r w:rsidR="00F15ED2">
        <w:t>,</w:t>
      </w:r>
      <w:r w:rsidR="0073631A">
        <w:t xml:space="preserve"> </w:t>
      </w:r>
      <w:r w:rsidR="001A47E9">
        <w:t>including</w:t>
      </w:r>
      <w:r>
        <w:t xml:space="preserve"> firearms and other evidence</w:t>
      </w:r>
      <w:r w:rsidR="00F15ED2">
        <w:t>,</w:t>
      </w:r>
      <w:r>
        <w:t xml:space="preserve"> to permanent storage at ECB, freeing up critical temporary</w:t>
      </w:r>
      <w:r w:rsidR="0073631A">
        <w:t xml:space="preserve"> storage space at </w:t>
      </w:r>
      <w:r>
        <w:t>DFS</w:t>
      </w:r>
      <w:r w:rsidR="0073631A">
        <w:t>.</w:t>
      </w:r>
      <w:r w:rsidR="00D553F5">
        <w:t xml:space="preserve"> </w:t>
      </w:r>
      <w:r w:rsidR="009B4557">
        <w:t xml:space="preserve">  Additionally, t</w:t>
      </w:r>
      <w:r w:rsidR="00D71F44">
        <w:t>he CSS provided oversight for the formation and training of 78 DFS scientists that make up the OCME/DFS Joint Mass Fatality Response Team.</w:t>
      </w:r>
      <w:r w:rsidR="009B4557">
        <w:t xml:space="preserve">  </w:t>
      </w:r>
    </w:p>
    <w:p w14:paraId="65315BF7" w14:textId="77777777" w:rsidR="001A47E9" w:rsidRDefault="001A47E9" w:rsidP="00207839">
      <w:pPr>
        <w:spacing w:line="480" w:lineRule="auto"/>
      </w:pPr>
    </w:p>
    <w:p w14:paraId="1E67813E" w14:textId="1F53DCBA" w:rsidR="00992E89" w:rsidRDefault="001C1F67" w:rsidP="00207839">
      <w:pPr>
        <w:spacing w:line="480" w:lineRule="auto"/>
      </w:pPr>
      <w:r>
        <w:t>Under the direction of Dr. Anthony Tran, t</w:t>
      </w:r>
      <w:r w:rsidR="00992E89">
        <w:t xml:space="preserve">he Public Health Laboratory (PHL) </w:t>
      </w:r>
      <w:r w:rsidR="007D55C7" w:rsidRPr="007D55C7">
        <w:t>conducts testing of public health significance</w:t>
      </w:r>
      <w:r w:rsidR="009B4557">
        <w:t xml:space="preserve"> </w:t>
      </w:r>
      <w:r w:rsidR="00BE3F07">
        <w:t>and acts as the local extension</w:t>
      </w:r>
      <w:r w:rsidR="00992E89">
        <w:t xml:space="preserve"> of testing capabilities provided by the Centers for Disease Control and Prevention (CDC). </w:t>
      </w:r>
      <w:r w:rsidR="00E8623B">
        <w:t xml:space="preserve"> </w:t>
      </w:r>
      <w:r w:rsidR="00D71F44">
        <w:t>In FY17</w:t>
      </w:r>
      <w:r w:rsidR="009B4557">
        <w:t>,</w:t>
      </w:r>
      <w:r w:rsidR="00D71F44">
        <w:t xml:space="preserve"> PHL performed over 3</w:t>
      </w:r>
      <w:r w:rsidR="001A47E9">
        <w:t>,</w:t>
      </w:r>
      <w:r w:rsidR="00D71F44">
        <w:t xml:space="preserve">000 test procedures </w:t>
      </w:r>
      <w:r w:rsidR="001A47E9">
        <w:t>including</w:t>
      </w:r>
      <w:r w:rsidR="00202FE9">
        <w:t xml:space="preserve"> influenza subtyping, rabies </w:t>
      </w:r>
      <w:proofErr w:type="gramStart"/>
      <w:r w:rsidR="00202FE9">
        <w:t>testing,</w:t>
      </w:r>
      <w:proofErr w:type="gramEnd"/>
      <w:r w:rsidR="00202FE9">
        <w:t xml:space="preserve"> arbovirus screening</w:t>
      </w:r>
      <w:r w:rsidR="001A47E9">
        <w:t>,</w:t>
      </w:r>
      <w:r w:rsidR="00202FE9">
        <w:t xml:space="preserve"> and testing for </w:t>
      </w:r>
      <w:r w:rsidR="00992E89">
        <w:t>foodborne o</w:t>
      </w:r>
      <w:r w:rsidR="00BE3F07">
        <w:t>utbreaks</w:t>
      </w:r>
      <w:r w:rsidR="00202FE9">
        <w:t xml:space="preserve">. </w:t>
      </w:r>
      <w:r w:rsidR="00BE3F07">
        <w:t>Working closely with DOH</w:t>
      </w:r>
      <w:r w:rsidR="009B4557">
        <w:t>, PHL</w:t>
      </w:r>
      <w:r w:rsidR="00BE3F07">
        <w:t xml:space="preserve"> </w:t>
      </w:r>
      <w:r w:rsidR="005725D5">
        <w:t xml:space="preserve">continued the </w:t>
      </w:r>
      <w:r w:rsidR="00BE3F07">
        <w:t>District’s m</w:t>
      </w:r>
      <w:r>
        <w:t>osquito surveillance</w:t>
      </w:r>
      <w:r w:rsidR="00BE3F07">
        <w:t xml:space="preserve"> program</w:t>
      </w:r>
      <w:r>
        <w:t xml:space="preserve"> for </w:t>
      </w:r>
      <w:r w:rsidR="007D55C7">
        <w:t xml:space="preserve">the </w:t>
      </w:r>
      <w:r w:rsidR="00BE3F07">
        <w:t xml:space="preserve">viruses </w:t>
      </w:r>
      <w:r w:rsidR="007D55C7">
        <w:t xml:space="preserve">that </w:t>
      </w:r>
      <w:r w:rsidR="00BE3F07">
        <w:t>mosquitos carry</w:t>
      </w:r>
      <w:r w:rsidR="007D7349">
        <w:t>,</w:t>
      </w:r>
      <w:r w:rsidR="00BE3F07">
        <w:t xml:space="preserve"> testing </w:t>
      </w:r>
      <w:r w:rsidR="005725D5">
        <w:t>530 mosquito pools</w:t>
      </w:r>
      <w:r w:rsidR="00BE3F07">
        <w:t xml:space="preserve"> for </w:t>
      </w:r>
      <w:r w:rsidR="00992E89">
        <w:t>W</w:t>
      </w:r>
      <w:r w:rsidR="00BE3F07">
        <w:t>est Nile</w:t>
      </w:r>
      <w:r w:rsidR="00992E89">
        <w:t xml:space="preserve">, </w:t>
      </w:r>
      <w:r w:rsidR="009B77A9">
        <w:t>d</w:t>
      </w:r>
      <w:r w:rsidR="00BE3F07">
        <w:t xml:space="preserve">engue, </w:t>
      </w:r>
      <w:r w:rsidR="009B77A9">
        <w:t>c</w:t>
      </w:r>
      <w:r w:rsidR="00992E89">
        <w:t>hikungunya</w:t>
      </w:r>
      <w:r w:rsidR="007D7349">
        <w:t>,</w:t>
      </w:r>
      <w:r w:rsidR="00992E89">
        <w:t xml:space="preserve"> </w:t>
      </w:r>
      <w:r>
        <w:t>and</w:t>
      </w:r>
      <w:r w:rsidR="00992E89">
        <w:t xml:space="preserve"> </w:t>
      </w:r>
      <w:proofErr w:type="spellStart"/>
      <w:r w:rsidR="00992E89">
        <w:t>Zika</w:t>
      </w:r>
      <w:proofErr w:type="spellEnd"/>
      <w:r w:rsidR="00BE3F07">
        <w:t xml:space="preserve"> viruses</w:t>
      </w:r>
      <w:r w:rsidR="00992E89">
        <w:t xml:space="preserve">.  </w:t>
      </w:r>
      <w:r w:rsidR="005725D5">
        <w:t xml:space="preserve">Additionally, we provided </w:t>
      </w:r>
      <w:proofErr w:type="spellStart"/>
      <w:r w:rsidR="005725D5">
        <w:t>Zika</w:t>
      </w:r>
      <w:proofErr w:type="spellEnd"/>
      <w:r w:rsidR="005725D5">
        <w:t>, chikungunya</w:t>
      </w:r>
      <w:r w:rsidR="00C85C0B">
        <w:t>,</w:t>
      </w:r>
      <w:r w:rsidR="005725D5">
        <w:t xml:space="preserve"> and dengue molecular testing in a timely manner for nearly 800 patients.</w:t>
      </w:r>
    </w:p>
    <w:p w14:paraId="03D5D921" w14:textId="47628249" w:rsidR="00992E89" w:rsidRDefault="007D55C7" w:rsidP="00207839">
      <w:pPr>
        <w:spacing w:line="480" w:lineRule="auto"/>
      </w:pPr>
      <w:r>
        <w:t>PHL</w:t>
      </w:r>
      <w:r w:rsidR="00BE3F07">
        <w:t xml:space="preserve"> is a member</w:t>
      </w:r>
      <w:r w:rsidR="00992E89">
        <w:t xml:space="preserve"> of the National Laboratory Response Network (</w:t>
      </w:r>
      <w:r w:rsidR="001C1F67">
        <w:t>LRN)</w:t>
      </w:r>
      <w:r w:rsidR="00BE3F07">
        <w:t xml:space="preserve"> for the detection of bio </w:t>
      </w:r>
      <w:r w:rsidR="00E8623B">
        <w:t>and</w:t>
      </w:r>
      <w:r w:rsidR="00BE3F07">
        <w:t xml:space="preserve"> chemical terrorism</w:t>
      </w:r>
      <w:r w:rsidR="001C1F67">
        <w:t>. As a Tier I Laboratory,</w:t>
      </w:r>
      <w:r w:rsidR="001C1F67" w:rsidRPr="00992E89">
        <w:t xml:space="preserve"> </w:t>
      </w:r>
      <w:r>
        <w:t>PHL</w:t>
      </w:r>
      <w:r w:rsidR="00992E89" w:rsidRPr="00992E89">
        <w:t xml:space="preserve"> has both the competency and capacity to test for Category </w:t>
      </w:r>
      <w:proofErr w:type="gramStart"/>
      <w:r w:rsidR="00992E89" w:rsidRPr="00992E89">
        <w:t>A</w:t>
      </w:r>
      <w:proofErr w:type="gramEnd"/>
      <w:r w:rsidR="00992E89" w:rsidRPr="00992E89">
        <w:t xml:space="preserve"> biological terrorism (BT) agents</w:t>
      </w:r>
      <w:r w:rsidR="009857C5">
        <w:t>,</w:t>
      </w:r>
      <w:r w:rsidR="00992E89" w:rsidRPr="00992E89">
        <w:t xml:space="preserve"> as well as detect any emerging diseases. </w:t>
      </w:r>
      <w:r w:rsidR="00992E89">
        <w:t xml:space="preserve">In </w:t>
      </w:r>
      <w:r w:rsidR="00D71F44">
        <w:t xml:space="preserve">FY17, the FBI submitted </w:t>
      </w:r>
      <w:r w:rsidR="005725D5">
        <w:t>25</w:t>
      </w:r>
      <w:r w:rsidR="00D71F44">
        <w:t xml:space="preserve"> </w:t>
      </w:r>
      <w:r w:rsidR="00992E89">
        <w:t>en</w:t>
      </w:r>
      <w:r w:rsidR="00D71F44">
        <w:t>vironmental samples for testing</w:t>
      </w:r>
      <w:r w:rsidR="00C85C0B">
        <w:t xml:space="preserve"> to PHL</w:t>
      </w:r>
      <w:r w:rsidR="00202FE9">
        <w:t>.</w:t>
      </w:r>
      <w:r w:rsidR="00D71F44">
        <w:t xml:space="preserve"> </w:t>
      </w:r>
      <w:r w:rsidR="006E019E">
        <w:t xml:space="preserve">  </w:t>
      </w:r>
      <w:r w:rsidR="005725D5">
        <w:t>All results were returned well within the critical turnaround time.</w:t>
      </w:r>
    </w:p>
    <w:p w14:paraId="7B977FD1" w14:textId="77777777" w:rsidR="00C85C0B" w:rsidRDefault="00C85C0B" w:rsidP="00207839">
      <w:pPr>
        <w:spacing w:line="480" w:lineRule="auto"/>
      </w:pPr>
    </w:p>
    <w:p w14:paraId="2AFEAD88" w14:textId="2E28177B" w:rsidR="005725D5" w:rsidRDefault="005725D5" w:rsidP="00207839">
      <w:pPr>
        <w:spacing w:line="480" w:lineRule="auto"/>
      </w:pPr>
      <w:r>
        <w:t xml:space="preserve">A major </w:t>
      </w:r>
      <w:r w:rsidR="00D613B2">
        <w:t xml:space="preserve">FY17 </w:t>
      </w:r>
      <w:r>
        <w:t>initiative for PHL was the establishment of the Forensic Chemistry Unit</w:t>
      </w:r>
      <w:r w:rsidR="00D613B2">
        <w:t xml:space="preserve"> (FCU)</w:t>
      </w:r>
      <w:r>
        <w:t>.</w:t>
      </w:r>
      <w:r w:rsidR="00D613B2">
        <w:t xml:space="preserve"> In 2018, the</w:t>
      </w:r>
      <w:r w:rsidR="00D613B2" w:rsidRPr="00D613B2">
        <w:t xml:space="preserve"> Drug Enforcement Administration (DEA) will transition the responsibility of analyzing controlled substances to DFS. </w:t>
      </w:r>
      <w:r w:rsidR="009B4557">
        <w:t>Due to efforts made this past fiscal year, t</w:t>
      </w:r>
      <w:r w:rsidR="00D613B2">
        <w:t xml:space="preserve">he FCU will </w:t>
      </w:r>
      <w:r w:rsidR="00D613B2">
        <w:lastRenderedPageBreak/>
        <w:t>be well</w:t>
      </w:r>
      <w:r w:rsidR="00C85C0B">
        <w:t>-</w:t>
      </w:r>
      <w:r w:rsidR="00D613B2">
        <w:t xml:space="preserve">prepared to take over the analysis of all controlled substances for the district.   </w:t>
      </w:r>
      <w:r w:rsidR="009B4557">
        <w:t>In FY17,</w:t>
      </w:r>
      <w:r w:rsidR="00D613B2">
        <w:t xml:space="preserve"> FCU developed and implemented numerous procedures to </w:t>
      </w:r>
      <w:r w:rsidR="00B362CD">
        <w:t>test</w:t>
      </w:r>
      <w:r w:rsidR="00D613B2">
        <w:t xml:space="preserve"> for all major categories of controlled substances such as heroin, cocaine, </w:t>
      </w:r>
      <w:r w:rsidR="00C85C0B">
        <w:t xml:space="preserve">and </w:t>
      </w:r>
      <w:r w:rsidR="00D613B2">
        <w:t>methamphetamine</w:t>
      </w:r>
      <w:r w:rsidR="009857C5">
        <w:t>,</w:t>
      </w:r>
      <w:r w:rsidR="00D613B2">
        <w:t xml:space="preserve"> </w:t>
      </w:r>
      <w:r w:rsidR="009B4557">
        <w:t>as well as</w:t>
      </w:r>
      <w:r w:rsidR="00D613B2">
        <w:t xml:space="preserve"> </w:t>
      </w:r>
      <w:r w:rsidR="00C85C0B">
        <w:t xml:space="preserve">drugs that are </w:t>
      </w:r>
      <w:r w:rsidR="00D613B2">
        <w:t xml:space="preserve">more difficult </w:t>
      </w:r>
      <w:r w:rsidR="00C85C0B">
        <w:t xml:space="preserve">to detect </w:t>
      </w:r>
      <w:r w:rsidR="00D613B2">
        <w:t>such as</w:t>
      </w:r>
      <w:r w:rsidR="00B362CD">
        <w:t xml:space="preserve"> synthetic cannabinoids</w:t>
      </w:r>
      <w:r w:rsidR="00D613B2">
        <w:t xml:space="preserve">, </w:t>
      </w:r>
      <w:proofErr w:type="spellStart"/>
      <w:r w:rsidR="00D613B2">
        <w:t>cathinones</w:t>
      </w:r>
      <w:proofErr w:type="spellEnd"/>
      <w:r w:rsidR="00C85C0B">
        <w:t>,</w:t>
      </w:r>
      <w:r w:rsidR="00D613B2">
        <w:t xml:space="preserve"> and opioids. </w:t>
      </w:r>
      <w:r w:rsidR="00B362CD">
        <w:t xml:space="preserve"> </w:t>
      </w:r>
      <w:r w:rsidR="00D613B2">
        <w:t>FCU participated in several studies</w:t>
      </w:r>
      <w:r w:rsidR="00ED57F4">
        <w:t>,</w:t>
      </w:r>
      <w:r w:rsidR="00D613B2">
        <w:t xml:space="preserve"> </w:t>
      </w:r>
      <w:r w:rsidR="00ED57F4">
        <w:t>including</w:t>
      </w:r>
      <w:r w:rsidR="00D613B2">
        <w:t xml:space="preserve"> examination of syringes provided by the OCME in suspected synthetic opioid deaths.  During </w:t>
      </w:r>
      <w:r w:rsidR="00ED57F4">
        <w:t>these studies</w:t>
      </w:r>
      <w:r w:rsidR="00D613B2">
        <w:t xml:space="preserve">, FCU chemists identified a new compound, </w:t>
      </w:r>
      <w:proofErr w:type="spellStart"/>
      <w:r w:rsidR="00D613B2">
        <w:t>methoxyacetyl</w:t>
      </w:r>
      <w:proofErr w:type="spellEnd"/>
      <w:r w:rsidR="00D613B2">
        <w:t xml:space="preserve"> fentanyl.  This version of </w:t>
      </w:r>
      <w:r w:rsidR="00207839">
        <w:t>fentanyl</w:t>
      </w:r>
      <w:r w:rsidR="00D613B2">
        <w:t xml:space="preserve"> had never been seen within the drug supply. In FY17, FCU analyzed over </w:t>
      </w:r>
      <w:r w:rsidR="00B362CD">
        <w:t xml:space="preserve">100 exhibits </w:t>
      </w:r>
      <w:r w:rsidR="00D613B2">
        <w:t>for</w:t>
      </w:r>
      <w:r w:rsidR="00B362CD">
        <w:t xml:space="preserve"> stakeholders including OCME, DOC</w:t>
      </w:r>
      <w:r w:rsidR="00ED57F4">
        <w:t>,</w:t>
      </w:r>
      <w:r w:rsidR="00B362CD">
        <w:t xml:space="preserve"> and MPD. </w:t>
      </w:r>
      <w:r w:rsidR="00D613B2">
        <w:t xml:space="preserve"> By the end of the fiscal year, </w:t>
      </w:r>
      <w:r w:rsidR="00802094">
        <w:t>FCU</w:t>
      </w:r>
      <w:r w:rsidR="00D613B2">
        <w:t xml:space="preserve"> successfully participated in an external pre-audit inspection in preparation for </w:t>
      </w:r>
      <w:r w:rsidR="00802094">
        <w:t xml:space="preserve">an </w:t>
      </w:r>
      <w:r w:rsidR="00D613B2">
        <w:t xml:space="preserve">ISO17025 </w:t>
      </w:r>
      <w:r w:rsidR="00802094">
        <w:t>audit</w:t>
      </w:r>
      <w:r w:rsidR="00B362CD">
        <w:t xml:space="preserve"> by </w:t>
      </w:r>
      <w:r w:rsidR="00802094">
        <w:t xml:space="preserve">the </w:t>
      </w:r>
      <w:r w:rsidR="00B362CD">
        <w:t xml:space="preserve">ANSI-ASQ National Accreditation Board (ANAB) </w:t>
      </w:r>
      <w:r w:rsidR="009B4557">
        <w:t>that occurred this past</w:t>
      </w:r>
      <w:r w:rsidR="00B362CD">
        <w:t xml:space="preserve"> </w:t>
      </w:r>
      <w:r w:rsidR="009B4557">
        <w:t xml:space="preserve">January.  On Feb </w:t>
      </w:r>
      <w:r w:rsidR="004E178B">
        <w:t>13</w:t>
      </w:r>
      <w:r w:rsidR="009B4557">
        <w:t>, 2018</w:t>
      </w:r>
      <w:r w:rsidR="009857C5">
        <w:t>,</w:t>
      </w:r>
      <w:r w:rsidR="009B4557">
        <w:t xml:space="preserve"> DFS received word </w:t>
      </w:r>
      <w:r w:rsidR="004E178B">
        <w:t xml:space="preserve">from ANAB </w:t>
      </w:r>
      <w:r w:rsidR="009B4557">
        <w:t xml:space="preserve">that accreditation of the forensic chemistry program had </w:t>
      </w:r>
      <w:r w:rsidR="004E178B">
        <w:t xml:space="preserve">been </w:t>
      </w:r>
      <w:r w:rsidR="00802094">
        <w:t>granted.</w:t>
      </w:r>
    </w:p>
    <w:p w14:paraId="7A99BB42" w14:textId="77777777" w:rsidR="00ED57F4" w:rsidRDefault="00ED57F4" w:rsidP="00207839">
      <w:pPr>
        <w:spacing w:line="480" w:lineRule="auto"/>
      </w:pPr>
    </w:p>
    <w:p w14:paraId="0754117A" w14:textId="71A6E913" w:rsidR="00992E89" w:rsidRDefault="006E019E" w:rsidP="00207839">
      <w:pPr>
        <w:spacing w:line="480" w:lineRule="auto"/>
      </w:pPr>
      <w:r>
        <w:t>With that</w:t>
      </w:r>
      <w:r w:rsidR="008C518C">
        <w:t>,</w:t>
      </w:r>
      <w:r>
        <w:t xml:space="preserve"> I would like to acknowledge Mayor Bowser and her staff for their continuous and generous support </w:t>
      </w:r>
      <w:r w:rsidR="009857C5">
        <w:t>of</w:t>
      </w:r>
      <w:r>
        <w:t xml:space="preserve"> DFS as we strive to realize her vision of a </w:t>
      </w:r>
      <w:r w:rsidR="009857C5">
        <w:t xml:space="preserve">safer, stronger </w:t>
      </w:r>
      <w:r>
        <w:t xml:space="preserve">DC.  </w:t>
      </w:r>
      <w:r w:rsidR="001C1F67">
        <w:t xml:space="preserve">Also, I would like recognize </w:t>
      </w:r>
      <w:r w:rsidR="00E01F2E">
        <w:t>Deputy Mayor Donahue, his staff</w:t>
      </w:r>
      <w:r w:rsidR="008C518C">
        <w:t>,</w:t>
      </w:r>
      <w:r w:rsidR="00E01F2E">
        <w:t xml:space="preserve"> and our public safety partner </w:t>
      </w:r>
      <w:r w:rsidR="009857C5">
        <w:t xml:space="preserve">department </w:t>
      </w:r>
      <w:r w:rsidR="00E01F2E">
        <w:t xml:space="preserve">leaders </w:t>
      </w:r>
      <w:r w:rsidR="001C1F67">
        <w:t>who continue to support DFS.</w:t>
      </w:r>
      <w:r w:rsidR="00E01F2E">
        <w:t xml:space="preserve">  I must </w:t>
      </w:r>
      <w:r w:rsidR="001C1F67">
        <w:t xml:space="preserve">also </w:t>
      </w:r>
      <w:r w:rsidR="00E01F2E">
        <w:t>ac</w:t>
      </w:r>
      <w:r w:rsidR="001C1F67">
        <w:t>knowledge the untiring efforts</w:t>
      </w:r>
      <w:r w:rsidR="00E01F2E">
        <w:t xml:space="preserve"> of the women and men who work within the of</w:t>
      </w:r>
      <w:r w:rsidR="001C1F67">
        <w:t>fices and laboratories of DFS</w:t>
      </w:r>
      <w:r w:rsidR="008C518C">
        <w:t xml:space="preserve"> and</w:t>
      </w:r>
      <w:r w:rsidR="001C1F67">
        <w:t xml:space="preserve"> </w:t>
      </w:r>
      <w:r w:rsidR="00802094">
        <w:t xml:space="preserve">whose stronger science </w:t>
      </w:r>
      <w:r w:rsidR="00C46915">
        <w:t>has led</w:t>
      </w:r>
      <w:r w:rsidR="00802094">
        <w:t xml:space="preserve"> to safer streets.</w:t>
      </w:r>
    </w:p>
    <w:p w14:paraId="672AA8F7" w14:textId="77777777" w:rsidR="008C518C" w:rsidRDefault="008C518C" w:rsidP="00207839">
      <w:pPr>
        <w:spacing w:line="480" w:lineRule="auto"/>
      </w:pPr>
    </w:p>
    <w:p w14:paraId="3F2F2B58" w14:textId="096E9E28" w:rsidR="00471E3E" w:rsidRDefault="008C518C" w:rsidP="008C518C">
      <w:pPr>
        <w:spacing w:line="480" w:lineRule="auto"/>
      </w:pPr>
      <w:r w:rsidRPr="001A1833">
        <w:t xml:space="preserve">In closing, I’d like to thank you for your leadership and support. </w:t>
      </w:r>
      <w:r>
        <w:t>We</w:t>
      </w:r>
      <w:r w:rsidRPr="00CE5644">
        <w:t xml:space="preserve"> </w:t>
      </w:r>
      <w:r>
        <w:t xml:space="preserve">appreciate the opportunity to share our accomplishments and plans for continuous improvement and look forward to </w:t>
      </w:r>
      <w:r>
        <w:lastRenderedPageBreak/>
        <w:t>continuing to work with the Committee</w:t>
      </w:r>
      <w:r w:rsidRPr="00CE5644">
        <w:t xml:space="preserve">.  This concludes my </w:t>
      </w:r>
      <w:r>
        <w:t>testimony.</w:t>
      </w:r>
      <w:r w:rsidRPr="00CE5644">
        <w:t xml:space="preserve"> </w:t>
      </w:r>
      <w:r>
        <w:t>M</w:t>
      </w:r>
      <w:r w:rsidRPr="00CE5644">
        <w:t xml:space="preserve">y staff and I are happy to address your questions </w:t>
      </w:r>
      <w:r>
        <w:t>at this time</w:t>
      </w:r>
      <w:r w:rsidRPr="00CE5644">
        <w:t>.</w:t>
      </w:r>
    </w:p>
    <w:sectPr w:rsidR="00471E3E" w:rsidSect="00262AFC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BB2E6" w15:done="0"/>
  <w15:commentEx w15:paraId="69FE44F6" w15:done="0"/>
  <w15:commentEx w15:paraId="23AEBA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BB2E6" w16cid:durableId="1E40452C"/>
  <w16cid:commentId w16cid:paraId="69FE44F6" w16cid:durableId="1E404793"/>
  <w16cid:commentId w16cid:paraId="23AEBA3D" w16cid:durableId="1E404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4222" w14:textId="77777777" w:rsidR="002D04D3" w:rsidRDefault="002D04D3" w:rsidP="0039360A">
      <w:r>
        <w:separator/>
      </w:r>
    </w:p>
  </w:endnote>
  <w:endnote w:type="continuationSeparator" w:id="0">
    <w:p w14:paraId="097BDF45" w14:textId="77777777" w:rsidR="002D04D3" w:rsidRDefault="002D04D3" w:rsidP="0039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182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E5F96D" w14:textId="4B03963A" w:rsidR="00CE5644" w:rsidRDefault="00CE5644" w:rsidP="00CE564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30C1">
          <w:rPr>
            <w:rFonts w:eastAsia="Perpetua"/>
          </w:rPr>
          <w:tab/>
        </w:r>
        <w:r w:rsidRPr="006130C1">
          <w:rPr>
            <w:rFonts w:eastAsia="Perpetua"/>
            <w:noProof/>
          </w:rPr>
          <w:drawing>
            <wp:inline distT="0" distB="0" distL="0" distR="0" wp14:anchorId="4C38F77A" wp14:editId="407AE6C0">
              <wp:extent cx="1307465" cy="273685"/>
              <wp:effectExtent l="0" t="0" r="6985" b="0"/>
              <wp:docPr id="3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31" name="image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38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465" cy="273685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  <w:r w:rsidRPr="006130C1">
          <w:rPr>
            <w:rFonts w:eastAsia="Perpetua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9E9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A9ECC3A" w14:textId="77777777" w:rsidR="00CE5644" w:rsidRDefault="00CE5644" w:rsidP="00CE5644">
    <w:pPr>
      <w:pStyle w:val="Footer"/>
    </w:pPr>
  </w:p>
  <w:p w14:paraId="290D89D7" w14:textId="77777777" w:rsidR="0039360A" w:rsidRPr="00CE5644" w:rsidRDefault="0039360A" w:rsidP="00CE5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3809" w14:textId="77777777" w:rsidR="002D04D3" w:rsidRDefault="002D04D3" w:rsidP="0039360A">
      <w:r>
        <w:separator/>
      </w:r>
    </w:p>
  </w:footnote>
  <w:footnote w:type="continuationSeparator" w:id="0">
    <w:p w14:paraId="4552237E" w14:textId="77777777" w:rsidR="002D04D3" w:rsidRDefault="002D04D3" w:rsidP="0039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D71"/>
    <w:multiLevelType w:val="hybridMultilevel"/>
    <w:tmpl w:val="95462546"/>
    <w:lvl w:ilvl="0" w:tplc="451C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3CA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2CC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0866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FAC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2A25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0CE3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D21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1A65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42A150EB"/>
    <w:multiLevelType w:val="hybridMultilevel"/>
    <w:tmpl w:val="3872C122"/>
    <w:lvl w:ilvl="0" w:tplc="D660D0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703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E076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02DE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AC03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04F0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402A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7122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C97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7A7A5A1D"/>
    <w:multiLevelType w:val="hybridMultilevel"/>
    <w:tmpl w:val="88F0EC82"/>
    <w:lvl w:ilvl="0" w:tplc="DB2A70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60A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09A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A03E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8CD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8C66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522F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CD05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9693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FAE007A"/>
    <w:multiLevelType w:val="hybridMultilevel"/>
    <w:tmpl w:val="FD4E5802"/>
    <w:lvl w:ilvl="0" w:tplc="D610AE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843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CA4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6E33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9AC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94D5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127D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9C24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2DA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rieri, Alana (EOM)">
    <w15:presenceInfo w15:providerId="AD" w15:userId="S-1-5-21-1713817121-306583656-3812618881-198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0D"/>
    <w:rsid w:val="00005FD4"/>
    <w:rsid w:val="00056D2E"/>
    <w:rsid w:val="000668D7"/>
    <w:rsid w:val="00080A7D"/>
    <w:rsid w:val="00093CD3"/>
    <w:rsid w:val="000979F3"/>
    <w:rsid w:val="000A1A4D"/>
    <w:rsid w:val="000D053C"/>
    <w:rsid w:val="0010266B"/>
    <w:rsid w:val="00113AD8"/>
    <w:rsid w:val="00135814"/>
    <w:rsid w:val="00142827"/>
    <w:rsid w:val="00167BF7"/>
    <w:rsid w:val="0017363C"/>
    <w:rsid w:val="001945FB"/>
    <w:rsid w:val="001A045E"/>
    <w:rsid w:val="001A47E9"/>
    <w:rsid w:val="001C1310"/>
    <w:rsid w:val="001C1F67"/>
    <w:rsid w:val="0020218A"/>
    <w:rsid w:val="00202FE9"/>
    <w:rsid w:val="00207839"/>
    <w:rsid w:val="00233F14"/>
    <w:rsid w:val="00240B50"/>
    <w:rsid w:val="0024431A"/>
    <w:rsid w:val="0024590C"/>
    <w:rsid w:val="002558FA"/>
    <w:rsid w:val="00262AFC"/>
    <w:rsid w:val="002C02B8"/>
    <w:rsid w:val="002D04D3"/>
    <w:rsid w:val="002D05DD"/>
    <w:rsid w:val="00312ED9"/>
    <w:rsid w:val="0032115A"/>
    <w:rsid w:val="00323603"/>
    <w:rsid w:val="00324081"/>
    <w:rsid w:val="00327EDE"/>
    <w:rsid w:val="00364D78"/>
    <w:rsid w:val="00371AAC"/>
    <w:rsid w:val="0039029B"/>
    <w:rsid w:val="0039360A"/>
    <w:rsid w:val="00396CED"/>
    <w:rsid w:val="003B7A2B"/>
    <w:rsid w:val="00413F6D"/>
    <w:rsid w:val="004157DF"/>
    <w:rsid w:val="00452A08"/>
    <w:rsid w:val="0045595B"/>
    <w:rsid w:val="00455C65"/>
    <w:rsid w:val="00462259"/>
    <w:rsid w:val="00471E3E"/>
    <w:rsid w:val="00487418"/>
    <w:rsid w:val="004940F8"/>
    <w:rsid w:val="004A4966"/>
    <w:rsid w:val="004A7DD2"/>
    <w:rsid w:val="004C712D"/>
    <w:rsid w:val="004D7C24"/>
    <w:rsid w:val="004E178B"/>
    <w:rsid w:val="004F1442"/>
    <w:rsid w:val="004F1C21"/>
    <w:rsid w:val="004F6A13"/>
    <w:rsid w:val="00500243"/>
    <w:rsid w:val="00514AB1"/>
    <w:rsid w:val="00515AA3"/>
    <w:rsid w:val="005312D8"/>
    <w:rsid w:val="00552565"/>
    <w:rsid w:val="005725D5"/>
    <w:rsid w:val="0058383C"/>
    <w:rsid w:val="005F1B84"/>
    <w:rsid w:val="00634130"/>
    <w:rsid w:val="006360E2"/>
    <w:rsid w:val="00650626"/>
    <w:rsid w:val="00664F30"/>
    <w:rsid w:val="00694DF2"/>
    <w:rsid w:val="00697FCB"/>
    <w:rsid w:val="006C2F67"/>
    <w:rsid w:val="006C30F5"/>
    <w:rsid w:val="006D351D"/>
    <w:rsid w:val="006E019E"/>
    <w:rsid w:val="0073631A"/>
    <w:rsid w:val="00736EED"/>
    <w:rsid w:val="007375F9"/>
    <w:rsid w:val="007437D1"/>
    <w:rsid w:val="00745C24"/>
    <w:rsid w:val="00755073"/>
    <w:rsid w:val="007710B7"/>
    <w:rsid w:val="007A54FA"/>
    <w:rsid w:val="007D55C7"/>
    <w:rsid w:val="007D7349"/>
    <w:rsid w:val="007F6B74"/>
    <w:rsid w:val="00802094"/>
    <w:rsid w:val="008264DC"/>
    <w:rsid w:val="0084771F"/>
    <w:rsid w:val="00885C87"/>
    <w:rsid w:val="008B00E4"/>
    <w:rsid w:val="008B43AB"/>
    <w:rsid w:val="008C078A"/>
    <w:rsid w:val="008C518C"/>
    <w:rsid w:val="008D11AB"/>
    <w:rsid w:val="008F2521"/>
    <w:rsid w:val="0092229D"/>
    <w:rsid w:val="00927E14"/>
    <w:rsid w:val="009309E9"/>
    <w:rsid w:val="009427C1"/>
    <w:rsid w:val="0095661A"/>
    <w:rsid w:val="009746BD"/>
    <w:rsid w:val="009857C5"/>
    <w:rsid w:val="009879E2"/>
    <w:rsid w:val="00992E89"/>
    <w:rsid w:val="009B4557"/>
    <w:rsid w:val="009B77A9"/>
    <w:rsid w:val="009F09FA"/>
    <w:rsid w:val="009F183B"/>
    <w:rsid w:val="00A133CD"/>
    <w:rsid w:val="00A2257D"/>
    <w:rsid w:val="00A43703"/>
    <w:rsid w:val="00A51FE2"/>
    <w:rsid w:val="00A601C3"/>
    <w:rsid w:val="00A772AC"/>
    <w:rsid w:val="00AB10CB"/>
    <w:rsid w:val="00AD1018"/>
    <w:rsid w:val="00B219D0"/>
    <w:rsid w:val="00B25B4C"/>
    <w:rsid w:val="00B3285D"/>
    <w:rsid w:val="00B362CD"/>
    <w:rsid w:val="00B44DEF"/>
    <w:rsid w:val="00B604C9"/>
    <w:rsid w:val="00B63598"/>
    <w:rsid w:val="00B94B4E"/>
    <w:rsid w:val="00BA2BB0"/>
    <w:rsid w:val="00BA3853"/>
    <w:rsid w:val="00BA5683"/>
    <w:rsid w:val="00BB49C3"/>
    <w:rsid w:val="00BE2817"/>
    <w:rsid w:val="00BE3F07"/>
    <w:rsid w:val="00BF0BD2"/>
    <w:rsid w:val="00C02C98"/>
    <w:rsid w:val="00C2180D"/>
    <w:rsid w:val="00C27225"/>
    <w:rsid w:val="00C371F1"/>
    <w:rsid w:val="00C46915"/>
    <w:rsid w:val="00C82A67"/>
    <w:rsid w:val="00C85C0B"/>
    <w:rsid w:val="00C879F5"/>
    <w:rsid w:val="00CA6264"/>
    <w:rsid w:val="00CB3D0E"/>
    <w:rsid w:val="00CC0394"/>
    <w:rsid w:val="00CD329B"/>
    <w:rsid w:val="00CE5644"/>
    <w:rsid w:val="00CF1D41"/>
    <w:rsid w:val="00CF5D0A"/>
    <w:rsid w:val="00D15D37"/>
    <w:rsid w:val="00D401A9"/>
    <w:rsid w:val="00D553F5"/>
    <w:rsid w:val="00D613B2"/>
    <w:rsid w:val="00D64425"/>
    <w:rsid w:val="00D71F44"/>
    <w:rsid w:val="00D950E2"/>
    <w:rsid w:val="00DB0211"/>
    <w:rsid w:val="00DD155F"/>
    <w:rsid w:val="00DE3193"/>
    <w:rsid w:val="00E01F2E"/>
    <w:rsid w:val="00E202D7"/>
    <w:rsid w:val="00E35667"/>
    <w:rsid w:val="00E41BCC"/>
    <w:rsid w:val="00E477B1"/>
    <w:rsid w:val="00E774E8"/>
    <w:rsid w:val="00E8623B"/>
    <w:rsid w:val="00E87C94"/>
    <w:rsid w:val="00E943AA"/>
    <w:rsid w:val="00E95E22"/>
    <w:rsid w:val="00ED57F4"/>
    <w:rsid w:val="00F1418C"/>
    <w:rsid w:val="00F14F86"/>
    <w:rsid w:val="00F15ED2"/>
    <w:rsid w:val="00F26ADD"/>
    <w:rsid w:val="00F47C2A"/>
    <w:rsid w:val="00F95CA2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6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D"/>
    <w:rPr>
      <w:rFonts w:ascii="Tahoma" w:eastAsia="Times New Roman" w:hAnsi="Tahoma" w:cs="Tahoma"/>
      <w:sz w:val="16"/>
      <w:szCs w:val="16"/>
    </w:rPr>
  </w:style>
  <w:style w:type="paragraph" w:customStyle="1" w:styleId="gdp">
    <w:name w:val="gd_p"/>
    <w:basedOn w:val="Normal"/>
    <w:rsid w:val="00C2180D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9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0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936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360A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3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CED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BA2BB0"/>
  </w:style>
  <w:style w:type="character" w:styleId="Emphasis">
    <w:name w:val="Emphasis"/>
    <w:basedOn w:val="DefaultParagraphFont"/>
    <w:uiPriority w:val="20"/>
    <w:qFormat/>
    <w:rsid w:val="00BA2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D"/>
    <w:rPr>
      <w:rFonts w:ascii="Tahoma" w:eastAsia="Times New Roman" w:hAnsi="Tahoma" w:cs="Tahoma"/>
      <w:sz w:val="16"/>
      <w:szCs w:val="16"/>
    </w:rPr>
  </w:style>
  <w:style w:type="paragraph" w:customStyle="1" w:styleId="gdp">
    <w:name w:val="gd_p"/>
    <w:basedOn w:val="Normal"/>
    <w:rsid w:val="00C2180D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9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0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936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360A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3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CED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BA2BB0"/>
  </w:style>
  <w:style w:type="character" w:styleId="Emphasis">
    <w:name w:val="Emphasis"/>
    <w:basedOn w:val="DefaultParagraphFont"/>
    <w:uiPriority w:val="20"/>
    <w:qFormat/>
    <w:rsid w:val="00BA2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158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28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41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36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cid:image001.png@01D03C87.3A11C9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683-EF54-4300-9D19-F0DAC4B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2018-03-01T14:37:00Z</cp:lastPrinted>
  <dcterms:created xsi:type="dcterms:W3CDTF">2018-03-01T15:07:00Z</dcterms:created>
  <dcterms:modified xsi:type="dcterms:W3CDTF">2018-03-01T15:40:00Z</dcterms:modified>
</cp:coreProperties>
</file>